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D0277" w:rsidRDefault="000D0277" w:rsidP="00465E69">
      <w:pPr>
        <w:pStyle w:val="Heading1"/>
        <w:rPr>
          <w:lang w:eastAsia="en-US"/>
        </w:rPr>
      </w:pPr>
      <w:bookmarkStart w:id="0" w:name="_Toc234146920"/>
      <w:r>
        <w:rPr>
          <w:lang w:eastAsia="en-US"/>
        </w:rPr>
        <w:t>Poverty Rhetoric</w:t>
      </w:r>
      <w:r w:rsidR="00465E69">
        <w:rPr>
          <w:lang w:eastAsia="en-US"/>
        </w:rPr>
        <w:t xml:space="preserve"> Kritik</w:t>
      </w:r>
      <w:r>
        <w:rPr>
          <w:lang w:eastAsia="en-US"/>
        </w:rPr>
        <w:t xml:space="preserve"> – INDEX</w:t>
      </w:r>
      <w:bookmarkEnd w:id="0"/>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r>
        <w:rPr>
          <w:lang w:eastAsia="en-US"/>
        </w:rPr>
        <w:fldChar w:fldCharType="begin"/>
      </w:r>
      <w:r w:rsidR="000D0277">
        <w:rPr>
          <w:lang w:eastAsia="en-US"/>
        </w:rPr>
        <w:instrText xml:space="preserve"> TOC \o "1-1" \h \z \u </w:instrText>
      </w:r>
      <w:r>
        <w:rPr>
          <w:lang w:eastAsia="en-US"/>
        </w:rPr>
        <w:fldChar w:fldCharType="separate"/>
      </w:r>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1" w:history="1">
        <w:r w:rsidR="004F6082" w:rsidRPr="0086555C">
          <w:rPr>
            <w:rStyle w:val="Hyperlink"/>
            <w:noProof/>
            <w:lang w:eastAsia="en-US"/>
          </w:rPr>
          <w:t>Poverty Rhetoric – 1NC</w:t>
        </w:r>
        <w:r w:rsidR="004F6082">
          <w:rPr>
            <w:noProof/>
            <w:webHidden/>
          </w:rPr>
          <w:tab/>
        </w:r>
        <w:r>
          <w:rPr>
            <w:noProof/>
            <w:webHidden/>
          </w:rPr>
          <w:fldChar w:fldCharType="begin"/>
        </w:r>
        <w:r w:rsidR="004F6082">
          <w:rPr>
            <w:noProof/>
            <w:webHidden/>
          </w:rPr>
          <w:instrText xml:space="preserve"> PAGEREF _Toc234146921 \h </w:instrText>
        </w:r>
        <w:r w:rsidR="00465E69">
          <w:rPr>
            <w:noProof/>
          </w:rPr>
        </w:r>
        <w:r>
          <w:rPr>
            <w:noProof/>
            <w:webHidden/>
          </w:rPr>
          <w:fldChar w:fldCharType="separate"/>
        </w:r>
        <w:r w:rsidR="004F6082">
          <w:rPr>
            <w:noProof/>
            <w:webHidden/>
          </w:rPr>
          <w:t>2</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2" w:history="1">
        <w:r w:rsidR="004F6082" w:rsidRPr="0086555C">
          <w:rPr>
            <w:rStyle w:val="Hyperlink"/>
            <w:noProof/>
          </w:rPr>
          <w:t>Poverty Rhetoric – 1NC</w:t>
        </w:r>
        <w:r w:rsidR="004F6082">
          <w:rPr>
            <w:noProof/>
            <w:webHidden/>
          </w:rPr>
          <w:tab/>
        </w:r>
        <w:r>
          <w:rPr>
            <w:noProof/>
            <w:webHidden/>
          </w:rPr>
          <w:fldChar w:fldCharType="begin"/>
        </w:r>
        <w:r w:rsidR="004F6082">
          <w:rPr>
            <w:noProof/>
            <w:webHidden/>
          </w:rPr>
          <w:instrText xml:space="preserve"> PAGEREF _Toc234146922 \h </w:instrText>
        </w:r>
        <w:r w:rsidR="00465E69">
          <w:rPr>
            <w:noProof/>
          </w:rPr>
        </w:r>
        <w:r>
          <w:rPr>
            <w:noProof/>
            <w:webHidden/>
          </w:rPr>
          <w:fldChar w:fldCharType="separate"/>
        </w:r>
        <w:r w:rsidR="004F6082">
          <w:rPr>
            <w:noProof/>
            <w:webHidden/>
          </w:rPr>
          <w:t>3</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3" w:history="1">
        <w:r w:rsidR="004F6082" w:rsidRPr="0086555C">
          <w:rPr>
            <w:rStyle w:val="Hyperlink"/>
            <w:noProof/>
            <w:lang w:eastAsia="en-US"/>
          </w:rPr>
          <w:t>Poverty Rhetoric – 1NC</w:t>
        </w:r>
        <w:r w:rsidR="004F6082">
          <w:rPr>
            <w:noProof/>
            <w:webHidden/>
          </w:rPr>
          <w:tab/>
        </w:r>
        <w:r>
          <w:rPr>
            <w:noProof/>
            <w:webHidden/>
          </w:rPr>
          <w:fldChar w:fldCharType="begin"/>
        </w:r>
        <w:r w:rsidR="004F6082">
          <w:rPr>
            <w:noProof/>
            <w:webHidden/>
          </w:rPr>
          <w:instrText xml:space="preserve"> PAGEREF _Toc234146923 \h </w:instrText>
        </w:r>
        <w:r w:rsidR="00465E69">
          <w:rPr>
            <w:noProof/>
          </w:rPr>
        </w:r>
        <w:r>
          <w:rPr>
            <w:noProof/>
            <w:webHidden/>
          </w:rPr>
          <w:fldChar w:fldCharType="separate"/>
        </w:r>
        <w:r w:rsidR="004F6082">
          <w:rPr>
            <w:noProof/>
            <w:webHidden/>
          </w:rPr>
          <w:t>4</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4" w:history="1">
        <w:r w:rsidR="004F6082" w:rsidRPr="0086555C">
          <w:rPr>
            <w:rStyle w:val="Hyperlink"/>
            <w:noProof/>
            <w:lang w:eastAsia="en-US"/>
          </w:rPr>
          <w:t>Link – Black Mothers</w:t>
        </w:r>
        <w:r w:rsidR="004F6082">
          <w:rPr>
            <w:noProof/>
            <w:webHidden/>
          </w:rPr>
          <w:tab/>
        </w:r>
        <w:r>
          <w:rPr>
            <w:noProof/>
            <w:webHidden/>
          </w:rPr>
          <w:fldChar w:fldCharType="begin"/>
        </w:r>
        <w:r w:rsidR="004F6082">
          <w:rPr>
            <w:noProof/>
            <w:webHidden/>
          </w:rPr>
          <w:instrText xml:space="preserve"> PAGEREF _Toc234146924 \h </w:instrText>
        </w:r>
        <w:r w:rsidR="00465E69">
          <w:rPr>
            <w:noProof/>
          </w:rPr>
        </w:r>
        <w:r>
          <w:rPr>
            <w:noProof/>
            <w:webHidden/>
          </w:rPr>
          <w:fldChar w:fldCharType="separate"/>
        </w:r>
        <w:r w:rsidR="004F6082">
          <w:rPr>
            <w:noProof/>
            <w:webHidden/>
          </w:rPr>
          <w:t>5</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5" w:history="1">
        <w:r w:rsidR="004F6082" w:rsidRPr="0086555C">
          <w:rPr>
            <w:rStyle w:val="Hyperlink"/>
            <w:noProof/>
            <w:lang w:eastAsia="en-US"/>
          </w:rPr>
          <w:t>Link – Black Mothers</w:t>
        </w:r>
        <w:r w:rsidR="004F6082">
          <w:rPr>
            <w:noProof/>
            <w:webHidden/>
          </w:rPr>
          <w:tab/>
        </w:r>
        <w:r>
          <w:rPr>
            <w:noProof/>
            <w:webHidden/>
          </w:rPr>
          <w:fldChar w:fldCharType="begin"/>
        </w:r>
        <w:r w:rsidR="004F6082">
          <w:rPr>
            <w:noProof/>
            <w:webHidden/>
          </w:rPr>
          <w:instrText xml:space="preserve"> PAGEREF _Toc234146925 \h </w:instrText>
        </w:r>
        <w:r w:rsidR="00465E69">
          <w:rPr>
            <w:noProof/>
          </w:rPr>
        </w:r>
        <w:r>
          <w:rPr>
            <w:noProof/>
            <w:webHidden/>
          </w:rPr>
          <w:fldChar w:fldCharType="separate"/>
        </w:r>
        <w:r w:rsidR="004F6082">
          <w:rPr>
            <w:noProof/>
            <w:webHidden/>
          </w:rPr>
          <w:t>6</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6" w:history="1">
        <w:r w:rsidR="004F6082" w:rsidRPr="0086555C">
          <w:rPr>
            <w:rStyle w:val="Hyperlink"/>
            <w:noProof/>
            <w:lang w:eastAsia="en-US"/>
          </w:rPr>
          <w:t>Link – Single Black Mothers</w:t>
        </w:r>
        <w:r w:rsidR="004F6082">
          <w:rPr>
            <w:noProof/>
            <w:webHidden/>
          </w:rPr>
          <w:tab/>
        </w:r>
        <w:r>
          <w:rPr>
            <w:noProof/>
            <w:webHidden/>
          </w:rPr>
          <w:fldChar w:fldCharType="begin"/>
        </w:r>
        <w:r w:rsidR="004F6082">
          <w:rPr>
            <w:noProof/>
            <w:webHidden/>
          </w:rPr>
          <w:instrText xml:space="preserve"> PAGEREF _Toc234146926 \h </w:instrText>
        </w:r>
        <w:r w:rsidR="00465E69">
          <w:rPr>
            <w:noProof/>
          </w:rPr>
        </w:r>
        <w:r>
          <w:rPr>
            <w:noProof/>
            <w:webHidden/>
          </w:rPr>
          <w:fldChar w:fldCharType="separate"/>
        </w:r>
        <w:r w:rsidR="004F6082">
          <w:rPr>
            <w:noProof/>
            <w:webHidden/>
          </w:rPr>
          <w:t>7</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7" w:history="1">
        <w:r w:rsidR="004F6082" w:rsidRPr="0086555C">
          <w:rPr>
            <w:rStyle w:val="Hyperlink"/>
            <w:noProof/>
            <w:lang w:eastAsia="en-US"/>
          </w:rPr>
          <w:t>Link – Programs Aimed To Single Mothers</w:t>
        </w:r>
        <w:r w:rsidR="004F6082">
          <w:rPr>
            <w:noProof/>
            <w:webHidden/>
          </w:rPr>
          <w:tab/>
        </w:r>
        <w:r>
          <w:rPr>
            <w:noProof/>
            <w:webHidden/>
          </w:rPr>
          <w:fldChar w:fldCharType="begin"/>
        </w:r>
        <w:r w:rsidR="004F6082">
          <w:rPr>
            <w:noProof/>
            <w:webHidden/>
          </w:rPr>
          <w:instrText xml:space="preserve"> PAGEREF _Toc234146927 \h </w:instrText>
        </w:r>
        <w:r w:rsidR="00465E69">
          <w:rPr>
            <w:noProof/>
          </w:rPr>
        </w:r>
        <w:r>
          <w:rPr>
            <w:noProof/>
            <w:webHidden/>
          </w:rPr>
          <w:fldChar w:fldCharType="separate"/>
        </w:r>
        <w:r w:rsidR="004F6082">
          <w:rPr>
            <w:noProof/>
            <w:webHidden/>
          </w:rPr>
          <w:t>8</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8" w:history="1">
        <w:r w:rsidR="004F6082" w:rsidRPr="0086555C">
          <w:rPr>
            <w:rStyle w:val="Hyperlink"/>
            <w:noProof/>
            <w:lang w:eastAsia="en-US"/>
          </w:rPr>
          <w:t>Link – “Welfare Queens”</w:t>
        </w:r>
        <w:r w:rsidR="004F6082">
          <w:rPr>
            <w:noProof/>
            <w:webHidden/>
          </w:rPr>
          <w:tab/>
        </w:r>
        <w:r>
          <w:rPr>
            <w:noProof/>
            <w:webHidden/>
          </w:rPr>
          <w:fldChar w:fldCharType="begin"/>
        </w:r>
        <w:r w:rsidR="004F6082">
          <w:rPr>
            <w:noProof/>
            <w:webHidden/>
          </w:rPr>
          <w:instrText xml:space="preserve"> PAGEREF _Toc234146928 \h </w:instrText>
        </w:r>
        <w:r w:rsidR="00465E69">
          <w:rPr>
            <w:noProof/>
          </w:rPr>
        </w:r>
        <w:r>
          <w:rPr>
            <w:noProof/>
            <w:webHidden/>
          </w:rPr>
          <w:fldChar w:fldCharType="separate"/>
        </w:r>
        <w:r w:rsidR="004F6082">
          <w:rPr>
            <w:noProof/>
            <w:webHidden/>
          </w:rPr>
          <w:t>9</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29" w:history="1">
        <w:r w:rsidR="004F6082" w:rsidRPr="0086555C">
          <w:rPr>
            <w:rStyle w:val="Hyperlink"/>
            <w:noProof/>
            <w:lang w:eastAsia="en-US"/>
          </w:rPr>
          <w:t>Link – Distinguishing “The Poor”</w:t>
        </w:r>
        <w:r w:rsidR="004F6082">
          <w:rPr>
            <w:noProof/>
            <w:webHidden/>
          </w:rPr>
          <w:tab/>
        </w:r>
        <w:r>
          <w:rPr>
            <w:noProof/>
            <w:webHidden/>
          </w:rPr>
          <w:fldChar w:fldCharType="begin"/>
        </w:r>
        <w:r w:rsidR="004F6082">
          <w:rPr>
            <w:noProof/>
            <w:webHidden/>
          </w:rPr>
          <w:instrText xml:space="preserve"> PAGEREF _Toc234146929 \h </w:instrText>
        </w:r>
        <w:r w:rsidR="00465E69">
          <w:rPr>
            <w:noProof/>
          </w:rPr>
        </w:r>
        <w:r>
          <w:rPr>
            <w:noProof/>
            <w:webHidden/>
          </w:rPr>
          <w:fldChar w:fldCharType="separate"/>
        </w:r>
        <w:r w:rsidR="004F6082">
          <w:rPr>
            <w:noProof/>
            <w:webHidden/>
          </w:rPr>
          <w:t>10</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0" w:history="1">
        <w:r w:rsidR="004F6082" w:rsidRPr="0086555C">
          <w:rPr>
            <w:rStyle w:val="Hyperlink"/>
            <w:noProof/>
          </w:rPr>
          <w:t>Link – The Deserving Poor</w:t>
        </w:r>
        <w:r w:rsidR="004F6082">
          <w:rPr>
            <w:noProof/>
            <w:webHidden/>
          </w:rPr>
          <w:tab/>
        </w:r>
        <w:r>
          <w:rPr>
            <w:noProof/>
            <w:webHidden/>
          </w:rPr>
          <w:fldChar w:fldCharType="begin"/>
        </w:r>
        <w:r w:rsidR="004F6082">
          <w:rPr>
            <w:noProof/>
            <w:webHidden/>
          </w:rPr>
          <w:instrText xml:space="preserve"> PAGEREF _Toc234146930 \h </w:instrText>
        </w:r>
        <w:r w:rsidR="00465E69">
          <w:rPr>
            <w:noProof/>
          </w:rPr>
        </w:r>
        <w:r>
          <w:rPr>
            <w:noProof/>
            <w:webHidden/>
          </w:rPr>
          <w:fldChar w:fldCharType="separate"/>
        </w:r>
        <w:r w:rsidR="004F6082">
          <w:rPr>
            <w:noProof/>
            <w:webHidden/>
          </w:rPr>
          <w:t>11</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1" w:history="1">
        <w:r w:rsidR="004F6082" w:rsidRPr="0086555C">
          <w:rPr>
            <w:rStyle w:val="Hyperlink"/>
            <w:noProof/>
            <w:lang w:eastAsia="en-US"/>
          </w:rPr>
          <w:t>Link – Social Security</w:t>
        </w:r>
        <w:r w:rsidR="004F6082">
          <w:rPr>
            <w:noProof/>
            <w:webHidden/>
          </w:rPr>
          <w:tab/>
        </w:r>
        <w:r>
          <w:rPr>
            <w:noProof/>
            <w:webHidden/>
          </w:rPr>
          <w:fldChar w:fldCharType="begin"/>
        </w:r>
        <w:r w:rsidR="004F6082">
          <w:rPr>
            <w:noProof/>
            <w:webHidden/>
          </w:rPr>
          <w:instrText xml:space="preserve"> PAGEREF _Toc234146931 \h </w:instrText>
        </w:r>
        <w:r w:rsidR="00465E69">
          <w:rPr>
            <w:noProof/>
          </w:rPr>
        </w:r>
        <w:r>
          <w:rPr>
            <w:noProof/>
            <w:webHidden/>
          </w:rPr>
          <w:fldChar w:fldCharType="separate"/>
        </w:r>
        <w:r w:rsidR="004F6082">
          <w:rPr>
            <w:noProof/>
            <w:webHidden/>
          </w:rPr>
          <w:t>12</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2" w:history="1">
        <w:r w:rsidR="004F6082" w:rsidRPr="0086555C">
          <w:rPr>
            <w:rStyle w:val="Hyperlink"/>
            <w:noProof/>
            <w:lang w:eastAsia="en-US"/>
          </w:rPr>
          <w:t>Impact – No Solvency</w:t>
        </w:r>
        <w:r w:rsidR="004F6082">
          <w:rPr>
            <w:noProof/>
            <w:webHidden/>
          </w:rPr>
          <w:tab/>
        </w:r>
        <w:r>
          <w:rPr>
            <w:noProof/>
            <w:webHidden/>
          </w:rPr>
          <w:fldChar w:fldCharType="begin"/>
        </w:r>
        <w:r w:rsidR="004F6082">
          <w:rPr>
            <w:noProof/>
            <w:webHidden/>
          </w:rPr>
          <w:instrText xml:space="preserve"> PAGEREF _Toc234146932 \h </w:instrText>
        </w:r>
        <w:r w:rsidR="00465E69">
          <w:rPr>
            <w:noProof/>
          </w:rPr>
        </w:r>
        <w:r>
          <w:rPr>
            <w:noProof/>
            <w:webHidden/>
          </w:rPr>
          <w:fldChar w:fldCharType="separate"/>
        </w:r>
        <w:r w:rsidR="004F6082">
          <w:rPr>
            <w:noProof/>
            <w:webHidden/>
          </w:rPr>
          <w:t>13</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3" w:history="1">
        <w:r w:rsidR="004F6082" w:rsidRPr="0086555C">
          <w:rPr>
            <w:rStyle w:val="Hyperlink"/>
            <w:noProof/>
            <w:lang w:eastAsia="en-US"/>
          </w:rPr>
          <w:t>AT: We’re Benevolent</w:t>
        </w:r>
        <w:r w:rsidR="004F6082">
          <w:rPr>
            <w:noProof/>
            <w:webHidden/>
          </w:rPr>
          <w:tab/>
        </w:r>
        <w:r>
          <w:rPr>
            <w:noProof/>
            <w:webHidden/>
          </w:rPr>
          <w:fldChar w:fldCharType="begin"/>
        </w:r>
        <w:r w:rsidR="004F6082">
          <w:rPr>
            <w:noProof/>
            <w:webHidden/>
          </w:rPr>
          <w:instrText xml:space="preserve"> PAGEREF _Toc234146933 \h </w:instrText>
        </w:r>
        <w:r w:rsidR="00465E69">
          <w:rPr>
            <w:noProof/>
          </w:rPr>
        </w:r>
        <w:r>
          <w:rPr>
            <w:noProof/>
            <w:webHidden/>
          </w:rPr>
          <w:fldChar w:fldCharType="separate"/>
        </w:r>
        <w:r w:rsidR="004F6082">
          <w:rPr>
            <w:noProof/>
            <w:webHidden/>
          </w:rPr>
          <w:t>14</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4" w:history="1">
        <w:r w:rsidR="004F6082" w:rsidRPr="0086555C">
          <w:rPr>
            <w:rStyle w:val="Hyperlink"/>
            <w:noProof/>
            <w:lang w:eastAsia="en-US"/>
          </w:rPr>
          <w:t>AT: Compassion Good</w:t>
        </w:r>
        <w:r w:rsidR="004F6082">
          <w:rPr>
            <w:noProof/>
            <w:webHidden/>
          </w:rPr>
          <w:tab/>
        </w:r>
        <w:r>
          <w:rPr>
            <w:noProof/>
            <w:webHidden/>
          </w:rPr>
          <w:fldChar w:fldCharType="begin"/>
        </w:r>
        <w:r w:rsidR="004F6082">
          <w:rPr>
            <w:noProof/>
            <w:webHidden/>
          </w:rPr>
          <w:instrText xml:space="preserve"> PAGEREF _Toc234146934 \h </w:instrText>
        </w:r>
        <w:r w:rsidR="00465E69">
          <w:rPr>
            <w:noProof/>
          </w:rPr>
        </w:r>
        <w:r>
          <w:rPr>
            <w:noProof/>
            <w:webHidden/>
          </w:rPr>
          <w:fldChar w:fldCharType="separate"/>
        </w:r>
        <w:r w:rsidR="004F6082">
          <w:rPr>
            <w:noProof/>
            <w:webHidden/>
          </w:rPr>
          <w:t>15</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5" w:history="1">
        <w:r w:rsidR="004F6082" w:rsidRPr="0086555C">
          <w:rPr>
            <w:rStyle w:val="Hyperlink"/>
            <w:noProof/>
            <w:lang w:eastAsia="en-US"/>
          </w:rPr>
          <w:t>AT: Poverty Inevitable/Gotta Fight It</w:t>
        </w:r>
        <w:r w:rsidR="004F6082">
          <w:rPr>
            <w:noProof/>
            <w:webHidden/>
          </w:rPr>
          <w:tab/>
        </w:r>
        <w:r>
          <w:rPr>
            <w:noProof/>
            <w:webHidden/>
          </w:rPr>
          <w:fldChar w:fldCharType="begin"/>
        </w:r>
        <w:r w:rsidR="004F6082">
          <w:rPr>
            <w:noProof/>
            <w:webHidden/>
          </w:rPr>
          <w:instrText xml:space="preserve"> PAGEREF _Toc234146935 \h </w:instrText>
        </w:r>
        <w:r w:rsidR="00465E69">
          <w:rPr>
            <w:noProof/>
          </w:rPr>
        </w:r>
        <w:r>
          <w:rPr>
            <w:noProof/>
            <w:webHidden/>
          </w:rPr>
          <w:fldChar w:fldCharType="separate"/>
        </w:r>
        <w:r w:rsidR="004F6082">
          <w:rPr>
            <w:noProof/>
            <w:webHidden/>
          </w:rPr>
          <w:t>16</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6" w:history="1">
        <w:r w:rsidR="004F6082" w:rsidRPr="0086555C">
          <w:rPr>
            <w:rStyle w:val="Hyperlink"/>
            <w:noProof/>
            <w:lang w:eastAsia="en-US"/>
          </w:rPr>
          <w:t>AT: Framework</w:t>
        </w:r>
        <w:r w:rsidR="004F6082">
          <w:rPr>
            <w:noProof/>
            <w:webHidden/>
          </w:rPr>
          <w:tab/>
        </w:r>
        <w:r>
          <w:rPr>
            <w:noProof/>
            <w:webHidden/>
          </w:rPr>
          <w:fldChar w:fldCharType="begin"/>
        </w:r>
        <w:r w:rsidR="004F6082">
          <w:rPr>
            <w:noProof/>
            <w:webHidden/>
          </w:rPr>
          <w:instrText xml:space="preserve"> PAGEREF _Toc234146936 \h </w:instrText>
        </w:r>
        <w:r w:rsidR="00465E69">
          <w:rPr>
            <w:noProof/>
          </w:rPr>
        </w:r>
        <w:r>
          <w:rPr>
            <w:noProof/>
            <w:webHidden/>
          </w:rPr>
          <w:fldChar w:fldCharType="separate"/>
        </w:r>
        <w:r w:rsidR="004F6082">
          <w:rPr>
            <w:noProof/>
            <w:webHidden/>
          </w:rPr>
          <w:t>17</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7" w:history="1">
        <w:r w:rsidR="004F6082" w:rsidRPr="0086555C">
          <w:rPr>
            <w:rStyle w:val="Hyperlink"/>
            <w:noProof/>
            <w:lang w:eastAsia="en-US"/>
          </w:rPr>
          <w:t>AT: Reps Don’t Shape Reality</w:t>
        </w:r>
        <w:r w:rsidR="004F6082">
          <w:rPr>
            <w:noProof/>
            <w:webHidden/>
          </w:rPr>
          <w:tab/>
        </w:r>
        <w:r>
          <w:rPr>
            <w:noProof/>
            <w:webHidden/>
          </w:rPr>
          <w:fldChar w:fldCharType="begin"/>
        </w:r>
        <w:r w:rsidR="004F6082">
          <w:rPr>
            <w:noProof/>
            <w:webHidden/>
          </w:rPr>
          <w:instrText xml:space="preserve"> PAGEREF _Toc234146937 \h </w:instrText>
        </w:r>
        <w:r w:rsidR="00465E69">
          <w:rPr>
            <w:noProof/>
          </w:rPr>
        </w:r>
        <w:r>
          <w:rPr>
            <w:noProof/>
            <w:webHidden/>
          </w:rPr>
          <w:fldChar w:fldCharType="separate"/>
        </w:r>
        <w:r w:rsidR="004F6082">
          <w:rPr>
            <w:noProof/>
            <w:webHidden/>
          </w:rPr>
          <w:t>18</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8" w:history="1">
        <w:r w:rsidR="004F6082" w:rsidRPr="0086555C">
          <w:rPr>
            <w:rStyle w:val="Hyperlink"/>
            <w:noProof/>
            <w:lang w:eastAsia="en-US"/>
          </w:rPr>
          <w:t>**Aff Answers**</w:t>
        </w:r>
        <w:r w:rsidR="004F6082">
          <w:rPr>
            <w:noProof/>
            <w:webHidden/>
          </w:rPr>
          <w:tab/>
        </w:r>
        <w:r>
          <w:rPr>
            <w:noProof/>
            <w:webHidden/>
          </w:rPr>
          <w:fldChar w:fldCharType="begin"/>
        </w:r>
        <w:r w:rsidR="004F6082">
          <w:rPr>
            <w:noProof/>
            <w:webHidden/>
          </w:rPr>
          <w:instrText xml:space="preserve"> PAGEREF _Toc234146938 \h </w:instrText>
        </w:r>
        <w:r w:rsidR="00465E69">
          <w:rPr>
            <w:noProof/>
          </w:rPr>
        </w:r>
        <w:r>
          <w:rPr>
            <w:noProof/>
            <w:webHidden/>
          </w:rPr>
          <w:fldChar w:fldCharType="separate"/>
        </w:r>
        <w:r w:rsidR="004F6082">
          <w:rPr>
            <w:noProof/>
            <w:webHidden/>
          </w:rPr>
          <w:t>19</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39" w:history="1">
        <w:r w:rsidR="004F6082" w:rsidRPr="0086555C">
          <w:rPr>
            <w:rStyle w:val="Hyperlink"/>
            <w:noProof/>
            <w:lang w:eastAsia="en-US"/>
          </w:rPr>
          <w:t>AT: Poverty Rhetoric – 2AC</w:t>
        </w:r>
        <w:r w:rsidR="004F6082">
          <w:rPr>
            <w:noProof/>
            <w:webHidden/>
          </w:rPr>
          <w:tab/>
        </w:r>
        <w:r>
          <w:rPr>
            <w:noProof/>
            <w:webHidden/>
          </w:rPr>
          <w:fldChar w:fldCharType="begin"/>
        </w:r>
        <w:r w:rsidR="004F6082">
          <w:rPr>
            <w:noProof/>
            <w:webHidden/>
          </w:rPr>
          <w:instrText xml:space="preserve"> PAGEREF _Toc234146939 \h </w:instrText>
        </w:r>
        <w:r w:rsidR="00465E69">
          <w:rPr>
            <w:noProof/>
          </w:rPr>
        </w:r>
        <w:r>
          <w:rPr>
            <w:noProof/>
            <w:webHidden/>
          </w:rPr>
          <w:fldChar w:fldCharType="separate"/>
        </w:r>
        <w:r w:rsidR="004F6082">
          <w:rPr>
            <w:noProof/>
            <w:webHidden/>
          </w:rPr>
          <w:t>19</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40" w:history="1">
        <w:r w:rsidR="004F6082" w:rsidRPr="0086555C">
          <w:rPr>
            <w:rStyle w:val="Hyperlink"/>
            <w:noProof/>
            <w:lang w:eastAsia="en-US"/>
          </w:rPr>
          <w:t>AT: Poverty Rhetoric – 2AC</w:t>
        </w:r>
        <w:r w:rsidR="004F6082">
          <w:rPr>
            <w:noProof/>
            <w:webHidden/>
          </w:rPr>
          <w:tab/>
        </w:r>
        <w:r>
          <w:rPr>
            <w:noProof/>
            <w:webHidden/>
          </w:rPr>
          <w:fldChar w:fldCharType="begin"/>
        </w:r>
        <w:r w:rsidR="004F6082">
          <w:rPr>
            <w:noProof/>
            <w:webHidden/>
          </w:rPr>
          <w:instrText xml:space="preserve"> PAGEREF _Toc234146940 \h </w:instrText>
        </w:r>
        <w:r w:rsidR="00465E69">
          <w:rPr>
            <w:noProof/>
          </w:rPr>
        </w:r>
        <w:r>
          <w:rPr>
            <w:noProof/>
            <w:webHidden/>
          </w:rPr>
          <w:fldChar w:fldCharType="separate"/>
        </w:r>
        <w:r w:rsidR="004F6082">
          <w:rPr>
            <w:noProof/>
            <w:webHidden/>
          </w:rPr>
          <w:t>20</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41" w:history="1">
        <w:r w:rsidR="004F6082" w:rsidRPr="0086555C">
          <w:rPr>
            <w:rStyle w:val="Hyperlink"/>
            <w:noProof/>
          </w:rPr>
          <w:t>AT: Poverty Rhetoric – 2AC</w:t>
        </w:r>
        <w:r w:rsidR="004F6082">
          <w:rPr>
            <w:noProof/>
            <w:webHidden/>
          </w:rPr>
          <w:tab/>
        </w:r>
        <w:r>
          <w:rPr>
            <w:noProof/>
            <w:webHidden/>
          </w:rPr>
          <w:fldChar w:fldCharType="begin"/>
        </w:r>
        <w:r w:rsidR="004F6082">
          <w:rPr>
            <w:noProof/>
            <w:webHidden/>
          </w:rPr>
          <w:instrText xml:space="preserve"> PAGEREF _Toc234146941 \h </w:instrText>
        </w:r>
        <w:r w:rsidR="00465E69">
          <w:rPr>
            <w:noProof/>
          </w:rPr>
        </w:r>
        <w:r>
          <w:rPr>
            <w:noProof/>
            <w:webHidden/>
          </w:rPr>
          <w:fldChar w:fldCharType="separate"/>
        </w:r>
        <w:r w:rsidR="004F6082">
          <w:rPr>
            <w:noProof/>
            <w:webHidden/>
          </w:rPr>
          <w:t>21</w:t>
        </w:r>
        <w:r>
          <w:rPr>
            <w:noProof/>
            <w:webHidden/>
          </w:rPr>
          <w:fldChar w:fldCharType="end"/>
        </w:r>
      </w:hyperlink>
    </w:p>
    <w:p w:rsidR="004F6082" w:rsidRDefault="00347D88">
      <w:pPr>
        <w:pStyle w:val="TOC1"/>
        <w:tabs>
          <w:tab w:val="right" w:leader="dot" w:pos="10790"/>
        </w:tabs>
        <w:rPr>
          <w:rFonts w:asciiTheme="minorHAnsi" w:eastAsiaTheme="minorEastAsia" w:hAnsiTheme="minorHAnsi" w:cstheme="minorBidi"/>
          <w:noProof/>
          <w:sz w:val="22"/>
          <w:szCs w:val="22"/>
          <w:lang w:eastAsia="en-US"/>
        </w:rPr>
      </w:pPr>
      <w:hyperlink w:anchor="_Toc234146942" w:history="1">
        <w:r w:rsidR="004F6082" w:rsidRPr="0086555C">
          <w:rPr>
            <w:rStyle w:val="Hyperlink"/>
            <w:noProof/>
            <w:lang w:eastAsia="en-US"/>
          </w:rPr>
          <w:t>AT: Poverty Rhetoric – 2AC</w:t>
        </w:r>
        <w:r w:rsidR="004F6082">
          <w:rPr>
            <w:noProof/>
            <w:webHidden/>
          </w:rPr>
          <w:tab/>
        </w:r>
        <w:r>
          <w:rPr>
            <w:noProof/>
            <w:webHidden/>
          </w:rPr>
          <w:fldChar w:fldCharType="begin"/>
        </w:r>
        <w:r w:rsidR="004F6082">
          <w:rPr>
            <w:noProof/>
            <w:webHidden/>
          </w:rPr>
          <w:instrText xml:space="preserve"> PAGEREF _Toc234146942 \h </w:instrText>
        </w:r>
        <w:r w:rsidR="00465E69">
          <w:rPr>
            <w:noProof/>
          </w:rPr>
        </w:r>
        <w:r>
          <w:rPr>
            <w:noProof/>
            <w:webHidden/>
          </w:rPr>
          <w:fldChar w:fldCharType="separate"/>
        </w:r>
        <w:r w:rsidR="004F6082">
          <w:rPr>
            <w:noProof/>
            <w:webHidden/>
          </w:rPr>
          <w:t>22</w:t>
        </w:r>
        <w:r>
          <w:rPr>
            <w:noProof/>
            <w:webHidden/>
          </w:rPr>
          <w:fldChar w:fldCharType="end"/>
        </w:r>
      </w:hyperlink>
    </w:p>
    <w:p w:rsidR="000D0277" w:rsidRPr="000D0277" w:rsidRDefault="00347D88" w:rsidP="000D0277">
      <w:pPr>
        <w:rPr>
          <w:lang w:eastAsia="en-US"/>
        </w:rPr>
      </w:pPr>
      <w:r>
        <w:rPr>
          <w:lang w:eastAsia="en-US"/>
        </w:rPr>
        <w:fldChar w:fldCharType="end"/>
      </w:r>
    </w:p>
    <w:p w:rsidR="000D0277" w:rsidRDefault="000D0277" w:rsidP="000D0277">
      <w:pPr>
        <w:rPr>
          <w:lang w:eastAsia="en-US"/>
        </w:rPr>
      </w:pPr>
    </w:p>
    <w:p w:rsidR="000D0277" w:rsidRDefault="000D0277">
      <w:pPr>
        <w:widowControl/>
        <w:rPr>
          <w:rFonts w:ascii="Arial" w:hAnsi="Arial" w:cs="Arial"/>
          <w:b/>
          <w:bCs/>
          <w:snapToGrid w:val="0"/>
          <w:sz w:val="28"/>
          <w:szCs w:val="28"/>
          <w:lang w:eastAsia="en-US"/>
        </w:rPr>
      </w:pPr>
      <w:r>
        <w:rPr>
          <w:lang w:eastAsia="en-US"/>
        </w:rPr>
        <w:br w:type="page"/>
      </w:r>
    </w:p>
    <w:p w:rsidR="000E0A9D" w:rsidRDefault="00E4769C" w:rsidP="00465E69">
      <w:pPr>
        <w:pStyle w:val="Heading1"/>
        <w:rPr>
          <w:lang w:eastAsia="en-US"/>
        </w:rPr>
      </w:pPr>
      <w:bookmarkStart w:id="1" w:name="_Toc234146921"/>
      <w:r>
        <w:rPr>
          <w:lang w:eastAsia="en-US"/>
        </w:rPr>
        <w:t>Poverty Rhetoric – 1</w:t>
      </w:r>
      <w:r w:rsidR="000E0A9D">
        <w:rPr>
          <w:lang w:eastAsia="en-US"/>
        </w:rPr>
        <w:t>NC</w:t>
      </w:r>
      <w:bookmarkEnd w:id="1"/>
    </w:p>
    <w:p w:rsidR="000E0A9D" w:rsidRDefault="000E0A9D" w:rsidP="00E4769C">
      <w:pPr>
        <w:rPr>
          <w:lang w:eastAsia="en-US"/>
        </w:rPr>
      </w:pPr>
    </w:p>
    <w:p w:rsidR="000E0A9D" w:rsidRDefault="00E4769C" w:rsidP="00465E69">
      <w:pPr>
        <w:pStyle w:val="Heading2"/>
      </w:pPr>
      <w:r>
        <w:t xml:space="preserve">Gestures towards persons in poverty are rhetorically dangerous.  Such gestures underscore that poverty is a continuum – </w:t>
      </w:r>
      <w:r w:rsidR="000A0044">
        <w:t>a tautological state of being defined only in relation to a lack of abundance</w:t>
      </w:r>
      <w:r>
        <w:t xml:space="preserve">.  This positions the poor as a morally deviant subject to make their suffering intellectually coherent.   </w:t>
      </w:r>
    </w:p>
    <w:p w:rsidR="000E0A9D" w:rsidRDefault="000E0A9D" w:rsidP="000E0A9D">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0E0A9D" w:rsidRDefault="000E0A9D" w:rsidP="000E0A9D">
      <w:pPr>
        <w:ind w:left="270" w:right="270"/>
      </w:pPr>
      <w:r>
        <w:t xml:space="preserve">The </w:t>
      </w:r>
      <w:bookmarkStart w:id="2" w:name="ORIGHIT_63"/>
      <w:bookmarkStart w:id="3" w:name="HIT_63"/>
      <w:bookmarkEnd w:id="2"/>
      <w:bookmarkEnd w:id="3"/>
      <w:r>
        <w:rPr>
          <w:rStyle w:val="hit"/>
        </w:rPr>
        <w:t>rhetoric of poverty</w:t>
      </w:r>
      <w:r>
        <w:t xml:space="preserve"> in the 1980s was exemplified by the myth of the welfare mother with a Cadillac and by the rise of yet another category of the poor, the "underclass." </w:t>
      </w:r>
      <w:bookmarkStart w:id="4" w:name="r27"/>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"n27" </w:instrText>
      </w:r>
      <w:r w:rsidR="00347D88">
        <w:rPr>
          <w:vertAlign w:val="superscript"/>
        </w:rPr>
        <w:fldChar w:fldCharType="separate"/>
      </w:r>
      <w:r>
        <w:rPr>
          <w:rStyle w:val="blue"/>
          <w:color w:val="0000FF"/>
          <w:u w:val="single"/>
          <w:vertAlign w:val="superscript"/>
        </w:rPr>
        <w:t>n27</w:t>
      </w:r>
      <w:r w:rsidR="00347D88">
        <w:rPr>
          <w:vertAlign w:val="superscript"/>
        </w:rPr>
        <w:fldChar w:fldCharType="end"/>
      </w:r>
      <w:bookmarkEnd w:id="4"/>
      <w:r>
        <w:t xml:space="preserve"> This new category of the poor included: (a) the </w:t>
      </w:r>
      <w:r>
        <w:rPr>
          <w:rStyle w:val="italic"/>
        </w:rPr>
        <w:t>passive poor,</w:t>
      </w:r>
      <w:r>
        <w:t xml:space="preserve"> usually long-term welfare recipients; (b) the </w:t>
      </w:r>
      <w:r>
        <w:rPr>
          <w:rStyle w:val="italic"/>
        </w:rPr>
        <w:t>hostile</w:t>
      </w:r>
      <w:r>
        <w:t xml:space="preserve"> street criminals who terrorize most cities, and who are often school dropouts and drug addicts; (c) the </w:t>
      </w:r>
      <w:r>
        <w:rPr>
          <w:rStyle w:val="italic"/>
        </w:rPr>
        <w:t>hustlers,</w:t>
      </w:r>
      <w:r>
        <w:t xml:space="preserve"> who, like street criminals, may not be poor and who earn their livelihood in an underground economy, but rarely commit violent crimes; (d) the </w:t>
      </w:r>
      <w:r>
        <w:rPr>
          <w:rStyle w:val="italic"/>
        </w:rPr>
        <w:t>traumatized</w:t>
      </w:r>
      <w:r>
        <w:t xml:space="preserve"> drunks, drifters, homeless shopping-bag ladies and released mental patients who frequently roam or collapse on city streets. </w:t>
      </w:r>
      <w:bookmarkStart w:id="5" w:name="r28"/>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"n28" </w:instrText>
      </w:r>
      <w:r w:rsidR="00347D88">
        <w:rPr>
          <w:vertAlign w:val="superscript"/>
        </w:rPr>
        <w:fldChar w:fldCharType="separate"/>
      </w:r>
      <w:r>
        <w:rPr>
          <w:rStyle w:val="blue"/>
          <w:color w:val="0000FF"/>
          <w:u w:val="single"/>
          <w:vertAlign w:val="superscript"/>
        </w:rPr>
        <w:t>n28</w:t>
      </w:r>
      <w:r w:rsidR="00347D88">
        <w:rPr>
          <w:vertAlign w:val="superscript"/>
        </w:rPr>
        <w:fldChar w:fldCharType="end"/>
      </w:r>
      <w:bookmarkEnd w:id="5"/>
      <w:r>
        <w:t xml:space="preserve"> Membership in the underclass was determined by behavior which was either patently immoral or socially deviant. The Concept of the underclass etched deeper the division between us and them. It also connected perfectly with the rhetorical theme of moral weakness. Except for some examples of the "traumatized" members of the underclass, the behavior that characterized the underclass was criminal, deviant, or that of a person without hope or dignity. The idea of the "passive" poor, people beyond hope and without any sense of initiative, expressed the pervasive notion that poor people were unwilling to pull themselves up by their bootstraps and were instead happy to feed at the public trough. </w:t>
      </w:r>
      <w:bookmarkStart w:id="6" w:name="r29"/>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"n29" </w:instrText>
      </w:r>
      <w:r w:rsidR="00347D88">
        <w:rPr>
          <w:vertAlign w:val="superscript"/>
        </w:rPr>
        <w:fldChar w:fldCharType="separate"/>
      </w:r>
      <w:r>
        <w:rPr>
          <w:rStyle w:val="blue"/>
          <w:color w:val="0000FF"/>
          <w:u w:val="single"/>
          <w:vertAlign w:val="superscript"/>
        </w:rPr>
        <w:t>n29</w:t>
      </w:r>
      <w:r w:rsidR="00347D88">
        <w:rPr>
          <w:vertAlign w:val="superscript"/>
        </w:rPr>
        <w:fldChar w:fldCharType="end"/>
      </w:r>
      <w:bookmarkEnd w:id="6"/>
      <w:r>
        <w:t xml:space="preserve"> The "underclass" thus was a late twentieth century form of the historically </w:t>
      </w:r>
      <w:bookmarkStart w:id="7" w:name="PAGE_1508_8513"/>
      <w:bookmarkEnd w:id="7"/>
      <w:r>
        <w:t xml:space="preserve"> [*1508]  persistent category, the undeserving poor. And like its historical antecedents, the idea of the "underclass" seemed to be driven more by ideology than by any attempt accurately to generalize about the circumstances and nature of </w:t>
      </w:r>
      <w:bookmarkStart w:id="8" w:name="ORIGHIT_65"/>
      <w:bookmarkStart w:id="9" w:name="HIT_65"/>
      <w:bookmarkEnd w:id="8"/>
      <w:bookmarkEnd w:id="9"/>
      <w:r>
        <w:rPr>
          <w:rStyle w:val="hit"/>
        </w:rPr>
        <w:t>poverty</w:t>
      </w:r>
      <w:r>
        <w:t xml:space="preserve"> in America. Michael Katz contrasted the idea of the underclass and the reality: [A]s a metaphor, the underclass obscures more than it reveals. It glosses over differences in condition that require varied forms of help, and it passes lightly over two salient features of </w:t>
      </w:r>
      <w:bookmarkStart w:id="10" w:name="ORIGHIT_66"/>
      <w:bookmarkStart w:id="11" w:name="HIT_66"/>
      <w:bookmarkEnd w:id="10"/>
      <w:bookmarkEnd w:id="11"/>
      <w:r>
        <w:rPr>
          <w:rStyle w:val="hit"/>
        </w:rPr>
        <w:t>poverty</w:t>
      </w:r>
      <w:r>
        <w:t xml:space="preserve"> and welfare in America: their widespread and transient character. In the Michigan study, which followed a large sample of American families for 10 years, . . . [b]oth </w:t>
      </w:r>
      <w:bookmarkStart w:id="12" w:name="ORIGHIT_67"/>
      <w:bookmarkStart w:id="13" w:name="HIT_67"/>
      <w:bookmarkEnd w:id="12"/>
      <w:bookmarkEnd w:id="13"/>
      <w:r>
        <w:rPr>
          <w:rStyle w:val="hit"/>
        </w:rPr>
        <w:t>poverty</w:t>
      </w:r>
      <w:r>
        <w:t xml:space="preserve"> and welfare use . . . lasted relatively briefly, and children whose parents relied on welfare were no more likely to need public assistance as adults than were others in the sample. What the study shows, in short, is that </w:t>
      </w:r>
      <w:bookmarkStart w:id="14" w:name="ORIGHIT_68"/>
      <w:bookmarkStart w:id="15" w:name="HIT_68"/>
      <w:bookmarkEnd w:id="14"/>
      <w:bookmarkEnd w:id="15"/>
      <w:r>
        <w:rPr>
          <w:rStyle w:val="hit"/>
        </w:rPr>
        <w:t>poverty</w:t>
      </w:r>
      <w:r>
        <w:t xml:space="preserve"> is more accurately perceived now, as before in American history, as a point on a continuum rather than a sharp, clearly demarcated category of social experience. In truth, the forces that push individuals and families into </w:t>
      </w:r>
      <w:bookmarkStart w:id="16" w:name="ORIGHIT_69"/>
      <w:bookmarkStart w:id="17" w:name="HIT_69"/>
      <w:bookmarkEnd w:id="16"/>
      <w:bookmarkEnd w:id="17"/>
      <w:r>
        <w:rPr>
          <w:rStyle w:val="hit"/>
        </w:rPr>
        <w:t>poverty</w:t>
      </w:r>
      <w:r>
        <w:t xml:space="preserve"> originate in the structure of America's political economy. Some of us are lucky, not different. </w:t>
      </w:r>
      <w:bookmarkStart w:id="18" w:name="r30"/>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"n30" </w:instrText>
      </w:r>
      <w:r w:rsidR="00347D88">
        <w:rPr>
          <w:vertAlign w:val="superscript"/>
        </w:rPr>
        <w:fldChar w:fldCharType="separate"/>
      </w:r>
      <w:r>
        <w:rPr>
          <w:rStyle w:val="blue"/>
          <w:color w:val="0000FF"/>
          <w:u w:val="single"/>
          <w:vertAlign w:val="superscript"/>
        </w:rPr>
        <w:t>n30</w:t>
      </w:r>
      <w:r w:rsidR="00347D88">
        <w:rPr>
          <w:vertAlign w:val="superscript"/>
        </w:rPr>
        <w:fldChar w:fldCharType="end"/>
      </w:r>
      <w:bookmarkEnd w:id="18"/>
      <w:r>
        <w:t xml:space="preserve"> As a metaphor, the underclass is the perfect expression of the rhetorical themes of difference and deviance. Perhaps because it so perfectly expresses these persistent historical themes, it has remained as part of the public discourse on </w:t>
      </w:r>
      <w:bookmarkStart w:id="19" w:name="ORIGHIT_70"/>
      <w:bookmarkStart w:id="20" w:name="HIT_70"/>
      <w:bookmarkEnd w:id="19"/>
      <w:bookmarkEnd w:id="20"/>
      <w:r>
        <w:rPr>
          <w:rStyle w:val="hit"/>
        </w:rPr>
        <w:t>poverty</w:t>
      </w:r>
      <w:r>
        <w:t xml:space="preserve"> notwithstanding its metaphoric and distorting quality. The precise content of the commonly held assumptions about the poor has changed throughout American history. The idea of the nineteenth century "pauper" is different from the idea of the late twentieth century "underclass." Still, the basic premises of the </w:t>
      </w:r>
      <w:bookmarkStart w:id="21" w:name="ORIGHIT_71"/>
      <w:bookmarkStart w:id="22" w:name="HIT_71"/>
      <w:bookmarkEnd w:id="21"/>
      <w:bookmarkEnd w:id="22"/>
      <w:r>
        <w:rPr>
          <w:rStyle w:val="hit"/>
        </w:rPr>
        <w:t>rhetoric of poverty</w:t>
      </w:r>
      <w:r>
        <w:t xml:space="preserve"> run through history, drawing lines between groups of people and labeling categories as deviant and undeserving. There has always been an "us/them" conception of people in </w:t>
      </w:r>
      <w:bookmarkStart w:id="23" w:name="ORIGHIT_73"/>
      <w:bookmarkStart w:id="24" w:name="HIT_73"/>
      <w:bookmarkEnd w:id="23"/>
      <w:bookmarkEnd w:id="24"/>
      <w:r>
        <w:rPr>
          <w:rStyle w:val="hit"/>
        </w:rPr>
        <w:t>poverty.</w:t>
      </w:r>
      <w:r>
        <w:t xml:space="preserve"> We have always found ways to make their suffering intellectually coherent. </w:t>
      </w:r>
      <w:bookmarkStart w:id="25" w:name="r31"/>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"n31" </w:instrText>
      </w:r>
      <w:r w:rsidR="00347D88">
        <w:rPr>
          <w:vertAlign w:val="superscript"/>
        </w:rPr>
        <w:fldChar w:fldCharType="separate"/>
      </w:r>
      <w:r>
        <w:rPr>
          <w:rStyle w:val="blue"/>
          <w:color w:val="0000FF"/>
          <w:u w:val="single"/>
          <w:vertAlign w:val="superscript"/>
        </w:rPr>
        <w:t>n31</w:t>
      </w:r>
      <w:r w:rsidR="00347D88">
        <w:rPr>
          <w:vertAlign w:val="superscript"/>
        </w:rPr>
        <w:fldChar w:fldCharType="end"/>
      </w:r>
      <w:bookmarkEnd w:id="25"/>
    </w:p>
    <w:p w:rsidR="00105C58" w:rsidRDefault="00105C58" w:rsidP="008967FC"/>
    <w:p w:rsidR="008967FC" w:rsidRDefault="008967FC" w:rsidP="008967FC"/>
    <w:p w:rsidR="008967FC" w:rsidRDefault="008967FC">
      <w:pPr>
        <w:widowControl/>
      </w:pPr>
      <w:r>
        <w:br w:type="page"/>
      </w:r>
    </w:p>
    <w:p w:rsidR="008967FC" w:rsidRDefault="008967FC" w:rsidP="00465E69">
      <w:pPr>
        <w:pStyle w:val="Heading1"/>
      </w:pPr>
      <w:bookmarkStart w:id="26" w:name="_Toc234146922"/>
      <w:r>
        <w:t>Poverty Rhetoric – 1NC</w:t>
      </w:r>
      <w:bookmarkEnd w:id="26"/>
    </w:p>
    <w:p w:rsidR="008967FC" w:rsidRDefault="008967FC" w:rsidP="008967FC"/>
    <w:p w:rsidR="008967FC" w:rsidRDefault="008967FC" w:rsidP="00465E69">
      <w:pPr>
        <w:pStyle w:val="Heading2"/>
      </w:pPr>
      <w:r>
        <w:t>This only serves an otherizing function in which we view human agency as a commitment to economic development – this denies all human worth.</w:t>
      </w:r>
    </w:p>
    <w:p w:rsidR="008967FC" w:rsidRDefault="008967FC" w:rsidP="008967FC">
      <w:r>
        <w:t xml:space="preserve">Carmen </w:t>
      </w:r>
      <w:r w:rsidRPr="008967FC">
        <w:rPr>
          <w:rStyle w:val="Heading2Char"/>
        </w:rPr>
        <w:t>Raff</w:t>
      </w:r>
      <w:r>
        <w:t xml:space="preserve">, Postgraduate Research Director @ U. of Manchester in Rural/Social Comm Development, </w:t>
      </w:r>
      <w:r w:rsidRPr="008967FC">
        <w:rPr>
          <w:rStyle w:val="Heading2Char"/>
        </w:rPr>
        <w:t>1996</w:t>
      </w:r>
      <w:r>
        <w:t xml:space="preserve"> (“Autonomous Development Humanizing the Landscape:  An Excursion into Radical Thinking &amp; Practice) </w:t>
      </w:r>
    </w:p>
    <w:p w:rsidR="008967FC" w:rsidRPr="002E3C90" w:rsidRDefault="008967FC" w:rsidP="008967FC">
      <w:pPr>
        <w:ind w:left="270" w:right="270"/>
      </w:pPr>
      <w:r>
        <w:t>In the course of the quest for humanization, people may be confronted and challenged by dehumanizing myths and practices which, because they are dehumanizing, are oppressive for all involved. The making of culture and the writing of history are at the core of autonomous human agency. Oppression occurs when these two specifically human and humanizing functions are inhibited: the culture of silence is not the culture of those who cannot speak, but of those who are inhibited or prevented from being fully human. People are oppressed in many different ways: Augusto Boal even speaks of' 'the cop in the mind' when referring to affluent Northern societies where suicide and drug abuse and commodity fetishism are rife. They may be oppressed physically through unemployment, under­employment, insecurity, malnutrition and homelessness. They may be oppressed intellectually by ideologies which, in the last resort, serve the vested interests of those who directly or indirectly exploit them, or may even have removed them altogether from their profit- and business-centered calculations. What is at the same time depressing and a generator of hope is the realization that those conditions, those ideologies, are not acts of God, but are man-made. 'Man' here means more often than not, the male of the species. 'Development' is another word for human agency, the undoing of 'envelopment': development exists where people act as subjects and are not acted upon as objects, targets and 'beneficiaries' nor manipulated as 'participants' in designs and projects not of their own participulation (Chapter 3). There is development where there is space for the flowering of human creativity and the right to invent our own future' (Thomas Sankara)is reclaimed.</w:t>
      </w:r>
    </w:p>
    <w:p w:rsidR="00105C58" w:rsidRDefault="00105C58" w:rsidP="008967FC"/>
    <w:p w:rsidR="008967FC" w:rsidRDefault="008967FC" w:rsidP="00465E69">
      <w:pPr>
        <w:pStyle w:val="Heading2"/>
      </w:pPr>
      <w:r>
        <w:t>Such a discursive approach makes all violence inevitable – dehumanization is the 4</w:t>
      </w:r>
      <w:r w:rsidRPr="008967FC">
        <w:rPr>
          <w:vertAlign w:val="superscript"/>
        </w:rPr>
        <w:t>th</w:t>
      </w:r>
      <w:r>
        <w:t xml:space="preserve"> horseman of the apocalypse.</w:t>
      </w:r>
    </w:p>
    <w:p w:rsidR="008967FC" w:rsidRPr="00B557F2" w:rsidRDefault="008967FC" w:rsidP="00465E69">
      <w:pPr>
        <w:pStyle w:val="Heading2"/>
      </w:pPr>
      <w:r w:rsidRPr="00B557F2">
        <w:t xml:space="preserve">Berube 1997 </w:t>
      </w:r>
    </w:p>
    <w:p w:rsidR="008967FC" w:rsidRDefault="008967FC" w:rsidP="008967FC">
      <w:pPr>
        <w:ind w:left="270" w:right="270"/>
      </w:pPr>
      <w:r>
        <w:t xml:space="preserve">[David, Ph.D. in Communications, “Nanotechnological Prolongevity: The Down Side”, NanoTechnology Magazine, June/July 1997, p. 1-6, URL: </w:t>
      </w:r>
      <w:hyperlink r:id="rId8" w:history="1">
        <w:r>
          <w:rPr>
            <w:rStyle w:val="Hyperlink"/>
          </w:rPr>
          <w:t>http://www.cla.sc.edu/ENGL/faculty/berube/prolong.htm]</w:t>
        </w:r>
      </w:hyperlink>
      <w:r>
        <w:br/>
        <w:t xml:space="preserve">This means-ends dispute is at the core of Montagu and Matsou’s treatise on the dehumanization of humanity. They warn “its destructive toll is already greater than that of any war, plague, famine, or natural calamity on record – and its potential danger to the quality of life and the fabric of civilized society is beyond calculation. For that reason this sickness of the soul might well be called the Fifth Horseman of the Apocalypse… </w:t>
      </w:r>
      <w:r>
        <w:rPr>
          <w:u w:val="single"/>
        </w:rPr>
        <w:t>Behind the genocide of the Holocaust lay a dehumanized thought; beneath the menecide of deviants and dissidents</w:t>
      </w:r>
      <w:r>
        <w:t>… in the cuckoo’s next of America,</w:t>
      </w:r>
      <w:r>
        <w:rPr>
          <w:u w:val="single"/>
        </w:rPr>
        <w:t xml:space="preserve"> lies a dehumanized image of man</w:t>
      </w:r>
      <w:r>
        <w:t xml:space="preserve">… (Montagu &amp; Matsou, 1983, p. xi-xii). </w:t>
      </w:r>
      <w:r>
        <w:rPr>
          <w:u w:val="single"/>
        </w:rPr>
        <w:t>While it may never be possible to quantify the impacts dehumanizing ethics may have had on humanity, it is safe to conclude the foundations of humanness offer great opportunities which would be foregone. When we calculate the actual losses and the virtual benefits, we approach a nearly inestimable value greater than any tools which we can currently use to measure it. Dehumanization is nuclear war, environmental apocalypse, and international genocide. When people become things, they become dispensable. When people are dispensable, any and every atrocity can be justified. Once justified, they seem to be inevitable for every epoch has evil and dehumanization is evil’s most powerful weapon</w:t>
      </w:r>
      <w:r>
        <w:t>.</w:t>
      </w:r>
    </w:p>
    <w:p w:rsidR="008967FC" w:rsidRPr="008967FC" w:rsidRDefault="008967FC" w:rsidP="008967FC">
      <w:pPr>
        <w:rPr>
          <w:lang w:eastAsia="en-US"/>
        </w:rPr>
      </w:pPr>
    </w:p>
    <w:p w:rsidR="00105C58" w:rsidRDefault="00105C58" w:rsidP="00105C58"/>
    <w:p w:rsidR="00105C58" w:rsidRDefault="00105C58" w:rsidP="008967FC"/>
    <w:p w:rsidR="00105C58" w:rsidRDefault="00105C58" w:rsidP="008967FC">
      <w:r>
        <w:br w:type="page"/>
      </w:r>
    </w:p>
    <w:p w:rsidR="000D0277" w:rsidRDefault="000D0277" w:rsidP="00465E69">
      <w:pPr>
        <w:pStyle w:val="Heading1"/>
        <w:rPr>
          <w:lang w:eastAsia="en-US"/>
        </w:rPr>
      </w:pPr>
      <w:bookmarkStart w:id="27" w:name="_Toc234146923"/>
      <w:r>
        <w:rPr>
          <w:lang w:eastAsia="en-US"/>
        </w:rPr>
        <w:t>Poverty Rhetoric – 1NC</w:t>
      </w:r>
      <w:bookmarkEnd w:id="27"/>
    </w:p>
    <w:p w:rsidR="000D0277" w:rsidRDefault="000D0277" w:rsidP="000D0277">
      <w:pPr>
        <w:rPr>
          <w:lang w:eastAsia="en-US"/>
        </w:rPr>
      </w:pPr>
    </w:p>
    <w:p w:rsidR="000D0277" w:rsidRDefault="000D0277" w:rsidP="00465E69">
      <w:pPr>
        <w:pStyle w:val="Heading2"/>
      </w:pPr>
      <w:r>
        <w:t>The alternative is to reject the affirmative’s portrayal of poverty by voting negative.  We must constantly criticize the rhetorical nature of poverty commentary – rhetoric holds subtle, yet immense power.  It is only when we’re repeatedly confronted with the reality of our rhetorical choices that real social justice can be accomplished.</w:t>
      </w:r>
    </w:p>
    <w:p w:rsidR="000D0277" w:rsidRDefault="000D0277" w:rsidP="000D0277">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0D0277" w:rsidRPr="000D0277" w:rsidRDefault="000D0277" w:rsidP="000D0277">
      <w:pPr>
        <w:ind w:left="270" w:right="270"/>
        <w:rPr>
          <w:lang w:eastAsia="en-US"/>
        </w:rPr>
      </w:pPr>
      <w:r w:rsidRPr="000D0277">
        <w:t xml:space="preserve">The contemporary Court, in a range of cases dealing with the rights and interests of the poor, has adopted a non-interventionist approach. The Court has left the law's treatment of people in </w:t>
      </w:r>
      <w:r w:rsidRPr="000D0277">
        <w:rPr>
          <w:rStyle w:val="highlight"/>
        </w:rPr>
        <w:t>poverty</w:t>
      </w:r>
      <w:r w:rsidRPr="000D0277">
        <w:t xml:space="preserve"> largely to the political processes, acknowledging only the narrowest constitutional grounds for addressing their interests. The Justices have put forth opinions abundant with both explicit and, more often, implicit assumptions of the difference and moral weakness of the poor. Repeatedly, the Justices have stressed their own helplessness to correct the problems of </w:t>
      </w:r>
      <w:r w:rsidRPr="000D0277">
        <w:rPr>
          <w:rStyle w:val="highlight"/>
        </w:rPr>
        <w:t>poverty</w:t>
      </w:r>
      <w:r w:rsidRPr="000D0277">
        <w:t xml:space="preserve">. This pattern of choice and rhetoric provides a structure for understanding the power of rhetoric. Out of an understanding of the nature of the rhetoric of </w:t>
      </w:r>
      <w:r w:rsidRPr="000D0277">
        <w:rPr>
          <w:rStyle w:val="highlight"/>
        </w:rPr>
        <w:t>poverty</w:t>
      </w:r>
      <w:r w:rsidRPr="000D0277">
        <w:t xml:space="preserve"> emerges a responsibility, an ethic, incumbent on the reader. As we read the Court's opinions embodying the rhetoric of </w:t>
      </w:r>
      <w:r w:rsidRPr="000D0277">
        <w:rPr>
          <w:rStyle w:val="highlight"/>
        </w:rPr>
        <w:t>poverty</w:t>
      </w:r>
      <w:r w:rsidRPr="000D0277">
        <w:t xml:space="preserve"> we are engaged in an activity with moral connotations. Once we have read the opinions, there is no morally neutral position available--we must act as critics. Here, even silence is a morally charged position. </w:t>
      </w:r>
      <w:r w:rsidRPr="000D0277">
        <w:rPr>
          <w:bCs/>
          <w:u w:val="single"/>
        </w:rPr>
        <w:t>We</w:t>
      </w:r>
      <w:r w:rsidRPr="000D0277">
        <w:t>, as readers</w:t>
      </w:r>
      <w:r w:rsidRPr="000D0277">
        <w:rPr>
          <w:bCs/>
        </w:rPr>
        <w:t xml:space="preserve">, </w:t>
      </w:r>
      <w:r w:rsidRPr="000D0277">
        <w:rPr>
          <w:bCs/>
          <w:u w:val="single"/>
        </w:rPr>
        <w:t>have a responsibility to resist the rhetorician's magic and to see the subject of our inquiry as clearly and fully as possible</w:t>
      </w:r>
      <w:r w:rsidRPr="000D0277">
        <w:rPr>
          <w:u w:val="single"/>
        </w:rPr>
        <w:t>.</w:t>
      </w:r>
      <w:r w:rsidRPr="000D0277">
        <w:t xml:space="preserve"> The essential points of this part of the article have relevance beyond the bounds of the </w:t>
      </w:r>
      <w:r w:rsidRPr="000D0277">
        <w:rPr>
          <w:rStyle w:val="highlight"/>
        </w:rPr>
        <w:t>poverty</w:t>
      </w:r>
      <w:r w:rsidRPr="000D0277">
        <w:t xml:space="preserve"> cases. Each case we read, whatever its subject, represents a choice imposed on other people backed by the threat or actuality of violence. n192 It may be a choice to terminate a woman's relationship with her son, to send a man to death or to a cage for the rest of his life, or to allow the carnage of an undeclared war to continue. Whatever the subject of the case, we cannot escape our responsibility as readers. The Court's jurisprudence of </w:t>
      </w:r>
      <w:r w:rsidRPr="000D0277">
        <w:rPr>
          <w:rStyle w:val="highlight"/>
        </w:rPr>
        <w:t>poverty</w:t>
      </w:r>
      <w:r w:rsidRPr="000D0277">
        <w:t xml:space="preserve"> is nevertheless a sensible place to begin for two reasons. First, there is so much at stake in this area. </w:t>
      </w:r>
      <w:r w:rsidRPr="000D0277">
        <w:rPr>
          <w:bCs/>
          <w:u w:val="single"/>
        </w:rPr>
        <w:t>Critical inquiry into</w:t>
      </w:r>
      <w:r w:rsidRPr="000D0277">
        <w:t xml:space="preserve">the constitutional status of </w:t>
      </w:r>
      <w:r w:rsidRPr="000D0277">
        <w:rPr>
          <w:rStyle w:val="highlight"/>
          <w:bCs/>
          <w:u w:val="single"/>
        </w:rPr>
        <w:t>poverty</w:t>
      </w:r>
      <w:r w:rsidRPr="000D0277">
        <w:rPr>
          <w:bCs/>
          <w:u w:val="single"/>
        </w:rPr>
        <w:t xml:space="preserve"> is needed from as many thoughtful and responsible vantage points as possible</w:t>
      </w:r>
      <w:r w:rsidRPr="000D0277">
        <w:rPr>
          <w:u w:val="single"/>
        </w:rPr>
        <w:t>.</w:t>
      </w:r>
      <w:r w:rsidRPr="000D0277">
        <w:t xml:space="preserve"> These cases are about our obligation to those members of our society who lack the very means of subsistence. Second, </w:t>
      </w:r>
      <w:r w:rsidRPr="000D0277">
        <w:rPr>
          <w:bCs/>
          <w:u w:val="single"/>
        </w:rPr>
        <w:t xml:space="preserve">the rhetoric of </w:t>
      </w:r>
      <w:r w:rsidRPr="000D0277">
        <w:rPr>
          <w:rStyle w:val="highlight"/>
          <w:bCs/>
          <w:u w:val="single"/>
        </w:rPr>
        <w:t>poverty</w:t>
      </w:r>
      <w:r w:rsidRPr="000D0277">
        <w:rPr>
          <w:bCs/>
          <w:u w:val="single"/>
        </w:rPr>
        <w:t xml:space="preserve"> is an especially illuminating example of the complex and indirect power of rhetoric. </w:t>
      </w:r>
      <w:r w:rsidRPr="000D0277">
        <w:t xml:space="preserve">These cases provide a great lesson in reading. The analysis of judicial rhetoric is an exploration of the human activity of reading. This activity is at once both simple to describe and difficult to understand. n193 How the reader derives meaning from text is hard to say, and [*1540] how that meaning influences the reader in her understanding of the constitutional issues of </w:t>
      </w:r>
      <w:r w:rsidRPr="000D0277">
        <w:rPr>
          <w:rStyle w:val="highlight"/>
        </w:rPr>
        <w:t>poverty</w:t>
      </w:r>
      <w:r w:rsidRPr="000D0277">
        <w:t xml:space="preserve"> is unclear. Surely, </w:t>
      </w:r>
      <w:r w:rsidRPr="000D0277">
        <w:rPr>
          <w:bCs/>
          <w:u w:val="single"/>
        </w:rPr>
        <w:t>many who read the</w:t>
      </w:r>
      <w:r w:rsidRPr="000D0277">
        <w:t xml:space="preserve">judicial </w:t>
      </w:r>
      <w:r w:rsidRPr="000D0277">
        <w:rPr>
          <w:bCs/>
          <w:u w:val="single"/>
        </w:rPr>
        <w:t xml:space="preserve">rhetoric of </w:t>
      </w:r>
      <w:r w:rsidRPr="000D0277">
        <w:rPr>
          <w:rStyle w:val="highlight"/>
          <w:bCs/>
          <w:u w:val="single"/>
        </w:rPr>
        <w:t>poverty</w:t>
      </w:r>
      <w:r w:rsidRPr="000D0277">
        <w:rPr>
          <w:bCs/>
          <w:u w:val="single"/>
        </w:rPr>
        <w:t xml:space="preserve"> are influenced by it. </w:t>
      </w:r>
      <w:r w:rsidRPr="000D0277">
        <w:t xml:space="preserve">Although </w:t>
      </w:r>
      <w:r w:rsidRPr="000D0277">
        <w:rPr>
          <w:bCs/>
          <w:u w:val="single"/>
        </w:rPr>
        <w:t>rhetoric</w:t>
      </w:r>
      <w:r w:rsidRPr="000D0277">
        <w:t xml:space="preserve"> rarely changes the reader's mind, it </w:t>
      </w:r>
      <w:r w:rsidRPr="000D0277">
        <w:rPr>
          <w:bCs/>
          <w:u w:val="single"/>
        </w:rPr>
        <w:t>often subtly influences people by either creating doubt or strengthening resolve.</w:t>
      </w:r>
      <w:r w:rsidRPr="000D0277">
        <w:t xml:space="preserve">When the Justices repeat the argument of judicial helplessness in case after case, the reader may begin to wonder whether there truly is any choice in the matter. </w:t>
      </w:r>
      <w:r w:rsidRPr="000D0277">
        <w:rPr>
          <w:bCs/>
          <w:u w:val="single"/>
        </w:rPr>
        <w:t>When the reader is repeatedly confronted with the conceptual segregation of the poor, she is more likely to accept some version of the us/them idea embedded in this rhetoric. Our own experiences of reading judicial rhetoric tell us that these sorts of effects do occur. What we need to understand is how this happens to us.</w:t>
      </w:r>
    </w:p>
    <w:p w:rsidR="00EC6ABD" w:rsidRDefault="00EC6ABD">
      <w:pPr>
        <w:widowControl/>
        <w:rPr>
          <w:lang w:eastAsia="en-US"/>
        </w:rPr>
      </w:pPr>
      <w:r>
        <w:rPr>
          <w:lang w:eastAsia="en-US"/>
        </w:rPr>
        <w:br w:type="page"/>
      </w:r>
    </w:p>
    <w:p w:rsidR="00EC6ABD" w:rsidRDefault="00EC6ABD" w:rsidP="00465E69">
      <w:pPr>
        <w:pStyle w:val="Heading1"/>
        <w:rPr>
          <w:lang w:eastAsia="en-US"/>
        </w:rPr>
      </w:pPr>
      <w:bookmarkStart w:id="28" w:name="_Toc234146924"/>
      <w:r>
        <w:rPr>
          <w:lang w:eastAsia="en-US"/>
        </w:rPr>
        <w:t>Link – Black Mothers</w:t>
      </w:r>
      <w:bookmarkEnd w:id="28"/>
    </w:p>
    <w:p w:rsidR="00EC6ABD" w:rsidRDefault="00EC6ABD" w:rsidP="00EC6ABD">
      <w:pPr>
        <w:rPr>
          <w:lang w:eastAsia="en-US"/>
        </w:rPr>
      </w:pPr>
    </w:p>
    <w:p w:rsidR="00EC6ABD" w:rsidRDefault="00EC6ABD" w:rsidP="00465E69">
      <w:pPr>
        <w:pStyle w:val="Heading2"/>
      </w:pPr>
      <w:r>
        <w:t>New Welfarism presumes the root cause of poverty to be the moral deviance of black mothers, and that the real solution to poverty is behavioral change of those communities.  This rests on an assumption of proper patriarchy that stigmatizes black communities that have never fit that social model.  This perpetuates a racist model of social theory and ensures a true analysis of poverty can never occur.</w:t>
      </w:r>
    </w:p>
    <w:p w:rsidR="00EC6ABD" w:rsidRDefault="00EC6ABD" w:rsidP="00EC6ABD">
      <w:pPr>
        <w:rPr>
          <w:lang w:eastAsia="en-US"/>
        </w:rPr>
      </w:pPr>
      <w:r>
        <w:rPr>
          <w:lang w:eastAsia="en-US"/>
        </w:rPr>
        <w:t xml:space="preserve">Lisa A. </w:t>
      </w:r>
      <w:r w:rsidRPr="00E82C77">
        <w:rPr>
          <w:rStyle w:val="Heading2Char"/>
        </w:rPr>
        <w:t>Crooms</w:t>
      </w:r>
      <w:r>
        <w:rPr>
          <w:lang w:eastAsia="en-US"/>
        </w:rPr>
        <w:t xml:space="preserve">, Associate Prof. @ Howard University School of Law, Summer </w:t>
      </w:r>
      <w:r w:rsidRPr="00E82C77">
        <w:rPr>
          <w:rStyle w:val="Heading2Char"/>
        </w:rPr>
        <w:t>1995</w:t>
      </w:r>
      <w:r>
        <w:rPr>
          <w:lang w:eastAsia="en-US"/>
        </w:rPr>
        <w:t xml:space="preserve"> (Don’t Believe the Hype:  Black Women, Patriarchy and the New Welfarism, 38 How. L.J. 611, p. lexis)</w:t>
      </w:r>
    </w:p>
    <w:p w:rsidR="00EC6ABD" w:rsidRDefault="00EC6ABD" w:rsidP="00EC6ABD">
      <w:pPr>
        <w:ind w:left="270" w:right="270"/>
      </w:pPr>
      <w:r>
        <w:t xml:space="preserve">The current welfare reform consensus is invested in the socially constructed truth of black inner-city </w:t>
      </w:r>
      <w:r>
        <w:rPr>
          <w:rStyle w:val="hit"/>
        </w:rPr>
        <w:t>poverty,</w:t>
      </w:r>
      <w:r>
        <w:t xml:space="preserve"> advanced by the official </w:t>
      </w:r>
      <w:r>
        <w:rPr>
          <w:rStyle w:val="hit"/>
        </w:rPr>
        <w:t>poverty</w:t>
      </w:r>
      <w:r>
        <w:t xml:space="preserve"> discourse. It fails, however, to examine the erroneous propositions on which the "AFDC causes single motherhood which, in turn, causes </w:t>
      </w:r>
      <w:r>
        <w:rPr>
          <w:rStyle w:val="hit"/>
        </w:rPr>
        <w:t>poverty</w:t>
      </w:r>
      <w:r>
        <w:t xml:space="preserve">" formula is based. Unless social welfare policy makers challenge these underlying assumptions, the debate about the nature of </w:t>
      </w:r>
      <w:r>
        <w:rPr>
          <w:rStyle w:val="hit"/>
        </w:rPr>
        <w:t>poverty</w:t>
      </w:r>
      <w:r>
        <w:t xml:space="preserve"> in the United States will continue to blame poor, single mothers for the </w:t>
      </w:r>
      <w:r>
        <w:rPr>
          <w:rStyle w:val="hit"/>
        </w:rPr>
        <w:t>poverty</w:t>
      </w:r>
      <w:r>
        <w:t xml:space="preserve"> of their families and the communities in which they live. Making them scapegoats limits the official </w:t>
      </w:r>
      <w:r>
        <w:rPr>
          <w:rStyle w:val="hit"/>
        </w:rPr>
        <w:t>poverty</w:t>
      </w:r>
      <w:r>
        <w:t xml:space="preserve"> discourse to a one-sided, acontextual diatribe about welfare dependency that incorrectly identifies these women as morally blameworthy for their </w:t>
      </w:r>
      <w:r>
        <w:rPr>
          <w:rStyle w:val="hit"/>
        </w:rPr>
        <w:t>poverty</w:t>
      </w:r>
      <w:r>
        <w:t xml:space="preserve"> because of their anti-patriarchal childbearing. The new welfarism also claims that any harm caused by welfare reform is a necessary cost to achieve the common objective. The willingness of most proponents to pursue such measures is based on their acceptance of a patriarchal sex-gender system which clings to the liberal belief about the importance of individual autonomy, freedom, </w:t>
      </w:r>
      <w:bookmarkStart w:id="29" w:name="PAGE_627_8515"/>
      <w:bookmarkEnd w:id="29"/>
      <w:r>
        <w:t xml:space="preserve"> [*627]  and personal responsibility. They cannot negotiate, however, the contradiction between individual autonomy, on the one hand, and the sex-gender system's conventions for white America without paying an enormous cost, on the other hand. The legitimacy of patriarchy is reinforced because it is used as a norm against which the propriety of other conduct is judged. Single mothers stand beyond the bounds of the norm, and patriarchal institutions have a duty to discourage this abnormal conduct. In the case of poor women, this effort takes the form of measures which use AFDC to modify this behavior. More important is the dishonesty on which the new welfarism is based. Although its </w:t>
      </w:r>
      <w:r>
        <w:rPr>
          <w:rStyle w:val="hit"/>
        </w:rPr>
        <w:t>rhetoric</w:t>
      </w:r>
      <w:r>
        <w:t xml:space="preserve"> has apparently abandoned the explicit language about black women, the socially-constructed meaning of the earlier </w:t>
      </w:r>
      <w:r>
        <w:rPr>
          <w:rStyle w:val="hit"/>
        </w:rPr>
        <w:t>rhetoric</w:t>
      </w:r>
      <w:r>
        <w:t xml:space="preserve"> remains intact. Over the past three decades, the truth about black women and welfarism have become inextricably bound up in a way that, for many readers renders "black </w:t>
      </w:r>
      <w:r>
        <w:rPr>
          <w:rStyle w:val="hit"/>
        </w:rPr>
        <w:t>poverty</w:t>
      </w:r>
      <w:r>
        <w:t xml:space="preserve">" redundant. Blackness has become the conceptual norm for </w:t>
      </w:r>
      <w:bookmarkStart w:id="30" w:name="ORIGHIT_64"/>
      <w:bookmarkStart w:id="31" w:name="HIT_64"/>
      <w:bookmarkEnd w:id="30"/>
      <w:bookmarkEnd w:id="31"/>
      <w:r>
        <w:rPr>
          <w:rStyle w:val="hit"/>
        </w:rPr>
        <w:t>poverty.</w:t>
      </w:r>
      <w:r>
        <w:t xml:space="preserve"> No one can talk about the poor without violating the new rules of public discourse which state that race-specific measures are automatically suspect, and feigned color-blindness, no matter how illusory, is the politically popular way to remedy race and sex discrimination. This approach, however, fails to appreciate the fact that the damage has already been done. The </w:t>
      </w:r>
      <w:r>
        <w:rPr>
          <w:rStyle w:val="hit"/>
        </w:rPr>
        <w:t>rhetoric</w:t>
      </w:r>
      <w:r>
        <w:t xml:space="preserve"> remains racist as long as its socially constructed meaning infuses it with a racial subtext. Within this context, the change in the new welfarism's </w:t>
      </w:r>
      <w:r>
        <w:rPr>
          <w:rStyle w:val="hit"/>
        </w:rPr>
        <w:t>rhetoric</w:t>
      </w:r>
      <w:r>
        <w:t xml:space="preserve"> is as effective as telling someone for thirty years that the sky is blue and the grass is green, and then telling them the opposite. Although the desire to conform may drive one publicly to accept these new colors, it is quite unlikely that one will not continue to see the new green as the old blue and the new blue as the old green. At a very fundamental level, the labels blue and green will continue to be assigned to those hues with which one learned to associate them, no matter what the new discourse says. Finally, the faulty "AFDC causes single motherhood which, in turn, causes </w:t>
      </w:r>
      <w:r>
        <w:rPr>
          <w:rStyle w:val="hit"/>
        </w:rPr>
        <w:t>poverty</w:t>
      </w:r>
      <w:r>
        <w:t xml:space="preserve">" formula relieves the government of any responsibility for the conditions which create the need for public assistance. This formula also permits the poor to be held morally responsible for their </w:t>
      </w:r>
      <w:r>
        <w:rPr>
          <w:rStyle w:val="hit"/>
        </w:rPr>
        <w:t>poverty</w:t>
      </w:r>
      <w:r>
        <w:t xml:space="preserve"> and the government to continue ignoring the need for a legally enforceable right to economic subsistence. Moreover, the government is allowed to exploit public ambivalence about the poor. This ambivalence is supported by the idea that the poor are poor because they are morally deviant, but also justifies the government's refusal to </w:t>
      </w:r>
      <w:bookmarkStart w:id="32" w:name="PAGE_628_8515"/>
      <w:bookmarkEnd w:id="32"/>
      <w:r>
        <w:t xml:space="preserve"> [*628]  provide recipients with adequate income to support their families in the interest of not providing a feasible option to low-waged work. If the consensus continues to cling to the socially-constructed truths on which this analysis rests, then any potential welfarism and the </w:t>
      </w:r>
      <w:r>
        <w:rPr>
          <w:rStyle w:val="hit"/>
        </w:rPr>
        <w:t>poverty</w:t>
      </w:r>
      <w:r>
        <w:t xml:space="preserve"> discourse will be compromised, and the issue of </w:t>
      </w:r>
      <w:r>
        <w:rPr>
          <w:rStyle w:val="hit"/>
        </w:rPr>
        <w:t>poverty</w:t>
      </w:r>
      <w:r>
        <w:t xml:space="preserve"> will be neither addressed nor remedied.</w:t>
      </w:r>
    </w:p>
    <w:p w:rsidR="00EC6ABD" w:rsidRPr="00245FE5" w:rsidRDefault="00EC6ABD" w:rsidP="00EC6ABD">
      <w:pPr>
        <w:rPr>
          <w:lang w:eastAsia="en-US"/>
        </w:rPr>
      </w:pPr>
    </w:p>
    <w:p w:rsidR="00EC6ABD" w:rsidRDefault="00EC6ABD" w:rsidP="00EC6ABD">
      <w:pPr>
        <w:rPr>
          <w:lang w:eastAsia="en-US"/>
        </w:rPr>
      </w:pPr>
    </w:p>
    <w:p w:rsidR="00EC6ABD" w:rsidRDefault="00EC6ABD" w:rsidP="00EC6ABD">
      <w:pPr>
        <w:widowControl/>
        <w:rPr>
          <w:rFonts w:ascii="Arial" w:hAnsi="Arial" w:cs="Arial"/>
          <w:b/>
          <w:bCs/>
          <w:snapToGrid w:val="0"/>
          <w:sz w:val="28"/>
          <w:szCs w:val="28"/>
          <w:lang w:eastAsia="en-US"/>
        </w:rPr>
      </w:pPr>
      <w:r>
        <w:rPr>
          <w:lang w:eastAsia="en-US"/>
        </w:rPr>
        <w:br w:type="page"/>
      </w:r>
    </w:p>
    <w:p w:rsidR="00EC6ABD" w:rsidRDefault="00EC6ABD" w:rsidP="00465E69">
      <w:pPr>
        <w:pStyle w:val="Heading1"/>
        <w:rPr>
          <w:lang w:eastAsia="en-US"/>
        </w:rPr>
      </w:pPr>
      <w:bookmarkStart w:id="33" w:name="_Toc234146925"/>
      <w:r>
        <w:rPr>
          <w:lang w:eastAsia="en-US"/>
        </w:rPr>
        <w:t>Link – Black Mothers</w:t>
      </w:r>
      <w:bookmarkEnd w:id="33"/>
    </w:p>
    <w:p w:rsidR="00EC6ABD" w:rsidRDefault="00EC6ABD" w:rsidP="00EC6ABD">
      <w:pPr>
        <w:rPr>
          <w:lang w:eastAsia="en-US"/>
        </w:rPr>
      </w:pPr>
    </w:p>
    <w:p w:rsidR="00EC6ABD" w:rsidRDefault="00EC6ABD" w:rsidP="00465E69">
      <w:pPr>
        <w:pStyle w:val="Heading2"/>
      </w:pPr>
      <w:r>
        <w:t>The aff embraces a methodic “new welfarism” that seeks to reform welfare by making it a stepping stone instead of a dependency – this demonizes single mothers by implying their poverty to be a result of being unmarried and promiscuous, preventing a full analysis of what actually drove them into poverty.</w:t>
      </w:r>
    </w:p>
    <w:p w:rsidR="00EC6ABD" w:rsidRDefault="00EC6ABD" w:rsidP="00EC6ABD">
      <w:pPr>
        <w:rPr>
          <w:lang w:eastAsia="en-US"/>
        </w:rPr>
      </w:pPr>
      <w:r>
        <w:rPr>
          <w:lang w:eastAsia="en-US"/>
        </w:rPr>
        <w:t xml:space="preserve">Lisa A. </w:t>
      </w:r>
      <w:r w:rsidRPr="00E82C77">
        <w:rPr>
          <w:rStyle w:val="Heading2Char"/>
        </w:rPr>
        <w:t>Crooms</w:t>
      </w:r>
      <w:r>
        <w:rPr>
          <w:lang w:eastAsia="en-US"/>
        </w:rPr>
        <w:t xml:space="preserve">, Associate Prof. @ Howard University School of Law, Summer </w:t>
      </w:r>
      <w:r w:rsidRPr="00E82C77">
        <w:rPr>
          <w:rStyle w:val="Heading2Char"/>
        </w:rPr>
        <w:t>1995</w:t>
      </w:r>
      <w:r>
        <w:rPr>
          <w:lang w:eastAsia="en-US"/>
        </w:rPr>
        <w:t xml:space="preserve"> (Don’t Believe the Hype:  Black Women, Patriarchy and the New Welfarism, 38 How. L.J. 611, p. lexis)</w:t>
      </w:r>
    </w:p>
    <w:p w:rsidR="00EC6ABD" w:rsidRDefault="00EC6ABD" w:rsidP="00EC6ABD">
      <w:pPr>
        <w:ind w:left="270" w:right="270"/>
      </w:pPr>
      <w:r w:rsidRPr="004252C2">
        <w:rPr>
          <w:u w:val="single"/>
        </w:rPr>
        <w:t>Demonizing single motherhood and welfare encourages one to think of these mothers as "them" and not "us," and to contemplate policies for "them" that "we" would never consider for ourselves and our children</w:t>
      </w:r>
      <w:r>
        <w:t xml:space="preserve">. </w:t>
      </w:r>
      <w:bookmarkStart w:id="34" w:name="r1"/>
      <w:r w:rsidR="00347D88">
        <w:rPr>
          <w:vertAlign w:val="superscript"/>
        </w:rPr>
        <w:fldChar w:fldCharType="begin"/>
      </w:r>
      <w:r>
        <w:rPr>
          <w:vertAlign w:val="superscript"/>
        </w:rPr>
        <w:instrText xml:space="preserve"> HYPERLINK "http://www.lexisnexis.com/us/lnacademic/frame.do?tokenKey=rsh-20.199776.37773309575&amp;target=results_DocumentContent&amp;reloadEntirePage=true&amp;rand=1246301232863&amp;returnToKey=20_T6866714230&amp;parent=docview" \l "n1" </w:instrText>
      </w:r>
      <w:r w:rsidR="00347D88">
        <w:rPr>
          <w:vertAlign w:val="superscript"/>
        </w:rPr>
        <w:fldChar w:fldCharType="separate"/>
      </w:r>
      <w:r>
        <w:rPr>
          <w:rStyle w:val="blue"/>
          <w:color w:val="0000FF"/>
          <w:u w:val="single"/>
          <w:vertAlign w:val="superscript"/>
        </w:rPr>
        <w:t>n1</w:t>
      </w:r>
      <w:r w:rsidR="00347D88">
        <w:rPr>
          <w:vertAlign w:val="superscript"/>
        </w:rPr>
        <w:fldChar w:fldCharType="end"/>
      </w:r>
      <w:bookmarkEnd w:id="34"/>
      <w:r>
        <w:t xml:space="preserve"> At worst, such women are viewed as a "menace to society," or as a "public enemy." </w:t>
      </w:r>
      <w:hyperlink r:id="rId9" w:anchor="n2" w:history="1">
        <w:r>
          <w:rPr>
            <w:rStyle w:val="blue"/>
            <w:color w:val="0000FF"/>
            <w:u w:val="single"/>
            <w:vertAlign w:val="superscript"/>
          </w:rPr>
          <w:t>n2</w:t>
        </w:r>
      </w:hyperlink>
      <w:r>
        <w:t xml:space="preserve"> </w:t>
      </w:r>
      <w:r w:rsidRPr="004252C2">
        <w:rPr>
          <w:u w:val="single"/>
        </w:rPr>
        <w:t>At best, they are viewed as sociological cripples whose crutch - welfare - must be knocked out from under them if they are to learn to walk</w:t>
      </w:r>
      <w:r>
        <w:t xml:space="preserve">. </w:t>
      </w:r>
      <w:hyperlink r:id="rId10" w:anchor="n3" w:history="1">
        <w:r>
          <w:rPr>
            <w:rStyle w:val="blue"/>
            <w:color w:val="0000FF"/>
            <w:u w:val="single"/>
            <w:vertAlign w:val="superscript"/>
          </w:rPr>
          <w:t>n3</w:t>
        </w:r>
      </w:hyperlink>
      <w:r>
        <w:t xml:space="preserve"> In tune with these trends, 1992 Democratic presidential nominee Bill Clinton pledged "to end welfare as we know it." </w:t>
      </w:r>
      <w:hyperlink r:id="rId11" w:anchor="n4" w:history="1">
        <w:r>
          <w:rPr>
            <w:rStyle w:val="blue"/>
            <w:color w:val="0000FF"/>
            <w:u w:val="single"/>
            <w:vertAlign w:val="superscript"/>
          </w:rPr>
          <w:t>n4</w:t>
        </w:r>
      </w:hyperlink>
      <w:r>
        <w:t xml:space="preserve"> Once elected, Clinton added the weight of the presidency to the national debate about welfare reform, in which he had figured prominently as Governor of Arkansas. </w:t>
      </w:r>
      <w:hyperlink r:id="rId12" w:anchor="n5" w:history="1">
        <w:r>
          <w:rPr>
            <w:rStyle w:val="blue"/>
            <w:color w:val="0000FF"/>
            <w:u w:val="single"/>
            <w:vertAlign w:val="superscript"/>
          </w:rPr>
          <w:t>n5</w:t>
        </w:r>
      </w:hyperlink>
      <w:r>
        <w:t xml:space="preserve"> His presidential </w:t>
      </w:r>
      <w:bookmarkStart w:id="35" w:name="ORIGHIT_4"/>
      <w:bookmarkStart w:id="36" w:name="HIT_4"/>
      <w:bookmarkEnd w:id="35"/>
      <w:bookmarkEnd w:id="36"/>
      <w:r>
        <w:rPr>
          <w:rStyle w:val="hit"/>
        </w:rPr>
        <w:t>rhetoric</w:t>
      </w:r>
      <w:r>
        <w:t xml:space="preserve"> helped create a consensus about the need for welfare reform </w:t>
      </w:r>
      <w:hyperlink r:id="rId13" w:anchor="n6" w:history="1">
        <w:r>
          <w:rPr>
            <w:rStyle w:val="blue"/>
            <w:color w:val="0000FF"/>
            <w:u w:val="single"/>
            <w:vertAlign w:val="superscript"/>
          </w:rPr>
          <w:t>n6</w:t>
        </w:r>
      </w:hyperlink>
      <w:r>
        <w:t xml:space="preserve"> that </w:t>
      </w:r>
      <w:bookmarkStart w:id="37" w:name="PAGE_612_8515"/>
      <w:bookmarkEnd w:id="37"/>
      <w:r>
        <w:t xml:space="preserve"> [*612]  embraced themes from various points on the ideological spectrum. </w:t>
      </w:r>
      <w:bookmarkStart w:id="38" w:name="r7"/>
      <w:r w:rsidR="00347D88">
        <w:rPr>
          <w:vertAlign w:val="superscript"/>
        </w:rPr>
        <w:fldChar w:fldCharType="begin"/>
      </w:r>
      <w:r>
        <w:rPr>
          <w:vertAlign w:val="superscript"/>
        </w:rPr>
        <w:instrText xml:space="preserve"> HYPERLINK "http://www.lexisnexis.com/us/lnacademic/frame.do?tokenKey=rsh-20.199776.37773309575&amp;target=results_DocumentContent&amp;reloadEntirePage=true&amp;rand=1246301232863&amp;returnToKey=20_T6866714230&amp;parent=docview" \l "n7" </w:instrText>
      </w:r>
      <w:r w:rsidR="00347D88">
        <w:rPr>
          <w:vertAlign w:val="superscript"/>
        </w:rPr>
        <w:fldChar w:fldCharType="separate"/>
      </w:r>
      <w:r>
        <w:rPr>
          <w:rStyle w:val="blue"/>
          <w:color w:val="0000FF"/>
          <w:u w:val="single"/>
          <w:vertAlign w:val="superscript"/>
        </w:rPr>
        <w:t>n7</w:t>
      </w:r>
      <w:r w:rsidR="00347D88">
        <w:rPr>
          <w:vertAlign w:val="superscript"/>
        </w:rPr>
        <w:fldChar w:fldCharType="end"/>
      </w:r>
      <w:bookmarkEnd w:id="38"/>
      <w:r>
        <w:t xml:space="preserve"> Politicians of all stripes agreed that the welfare system desperately needed an overhaul, and they frantically searched for the definitive answer to the problems commonly thought to be associated with public assistance. </w:t>
      </w:r>
      <w:bookmarkStart w:id="39" w:name="r8"/>
      <w:r w:rsidR="00347D88">
        <w:rPr>
          <w:vertAlign w:val="superscript"/>
        </w:rPr>
        <w:fldChar w:fldCharType="begin"/>
      </w:r>
      <w:r>
        <w:rPr>
          <w:vertAlign w:val="superscript"/>
        </w:rPr>
        <w:instrText xml:space="preserve"> HYPERLINK "http://www.lexisnexis.com/us/lnacademic/frame.do?tokenKey=rsh-20.199776.37773309575&amp;target=results_DocumentContent&amp;reloadEntirePage=true&amp;rand=1246301232863&amp;returnToKey=20_T6866714230&amp;parent=docview" \l "n8" </w:instrText>
      </w:r>
      <w:r w:rsidR="00347D88">
        <w:rPr>
          <w:vertAlign w:val="superscript"/>
        </w:rPr>
        <w:fldChar w:fldCharType="separate"/>
      </w:r>
      <w:r>
        <w:rPr>
          <w:rStyle w:val="blue"/>
          <w:color w:val="0000FF"/>
          <w:u w:val="single"/>
          <w:vertAlign w:val="superscript"/>
        </w:rPr>
        <w:t>n8</w:t>
      </w:r>
      <w:r w:rsidR="00347D88">
        <w:rPr>
          <w:vertAlign w:val="superscript"/>
        </w:rPr>
        <w:fldChar w:fldCharType="end"/>
      </w:r>
      <w:bookmarkEnd w:id="39"/>
      <w:r>
        <w:t xml:space="preserve"> This consensus also undermined the utility of such ensconced labels as liberal and conservative, spender and cutter, even Democrat and Republican. </w:t>
      </w:r>
      <w:hyperlink r:id="rId14" w:anchor="n9" w:history="1">
        <w:r>
          <w:rPr>
            <w:rStyle w:val="blue"/>
            <w:color w:val="0000FF"/>
            <w:u w:val="single"/>
            <w:vertAlign w:val="superscript"/>
          </w:rPr>
          <w:t>n9</w:t>
        </w:r>
      </w:hyperlink>
      <w:r>
        <w:t xml:space="preserve"> The welfare debate and the reform consensus have generated considerable hype. </w:t>
      </w:r>
      <w:r w:rsidRPr="0047251E">
        <w:rPr>
          <w:u w:val="single"/>
        </w:rPr>
        <w:t>This "new welfarism,"</w:t>
      </w:r>
      <w:r>
        <w:t xml:space="preserve"> however, </w:t>
      </w:r>
      <w:r w:rsidRPr="0047251E">
        <w:rPr>
          <w:u w:val="single"/>
        </w:rPr>
        <w:t xml:space="preserve">tells the same old story about </w:t>
      </w:r>
      <w:bookmarkStart w:id="40" w:name="ORIGHIT_5"/>
      <w:bookmarkStart w:id="41" w:name="HIT_5"/>
      <w:bookmarkEnd w:id="40"/>
      <w:bookmarkEnd w:id="41"/>
      <w:r w:rsidRPr="0047251E">
        <w:rPr>
          <w:rStyle w:val="hit"/>
          <w:u w:val="single"/>
        </w:rPr>
        <w:t>poverty</w:t>
      </w:r>
      <w:r w:rsidRPr="0047251E">
        <w:rPr>
          <w:u w:val="single"/>
        </w:rPr>
        <w:t xml:space="preserve"> to which single motherhood is central</w:t>
      </w:r>
      <w:r>
        <w:t xml:space="preserve">. </w:t>
      </w:r>
      <w:hyperlink r:id="rId15" w:anchor="n10" w:history="1">
        <w:r>
          <w:rPr>
            <w:rStyle w:val="blue"/>
            <w:color w:val="0000FF"/>
            <w:u w:val="single"/>
            <w:vertAlign w:val="superscript"/>
          </w:rPr>
          <w:t>n10</w:t>
        </w:r>
      </w:hyperlink>
      <w:r>
        <w:t xml:space="preserve"> </w:t>
      </w:r>
      <w:r w:rsidRPr="0047251E">
        <w:rPr>
          <w:u w:val="single"/>
        </w:rPr>
        <w:t>The new welfarism claims single mothers and their children are disproportionately poor because they depend on public assistance that rewards poor women for remaining both unmarried and promiscuous</w:t>
      </w:r>
      <w:r>
        <w:t xml:space="preserve">. </w:t>
      </w:r>
      <w:r w:rsidRPr="0047251E">
        <w:rPr>
          <w:u w:val="single"/>
        </w:rPr>
        <w:t>By financing their single motherhood, this welfarism continues and the government has helped to remove the stigma once associated with out-of-wedlock births</w:t>
      </w:r>
      <w:r>
        <w:t xml:space="preserve">. </w:t>
      </w:r>
      <w:hyperlink r:id="rId16" w:anchor="n11" w:history="1">
        <w:r>
          <w:rPr>
            <w:rStyle w:val="blue"/>
            <w:color w:val="0000FF"/>
            <w:u w:val="single"/>
            <w:vertAlign w:val="superscript"/>
          </w:rPr>
          <w:t>n11</w:t>
        </w:r>
      </w:hyperlink>
      <w:r>
        <w:t xml:space="preserve"> Therefore, </w:t>
      </w:r>
      <w:r w:rsidRPr="0047251E">
        <w:rPr>
          <w:u w:val="single"/>
        </w:rPr>
        <w:t>according to this version of welfarism, in order to end single motherhood among the poor and to encourage proper childbirth within traditional two-parent families, social welfare policy must remove the financial incentive of welfare benefits</w:t>
      </w:r>
      <w:r>
        <w:t xml:space="preserve">. </w:t>
      </w:r>
      <w:hyperlink r:id="rId17" w:anchor="n12" w:history="1">
        <w:r>
          <w:rPr>
            <w:rStyle w:val="blue"/>
            <w:color w:val="0000FF"/>
            <w:u w:val="single"/>
            <w:vertAlign w:val="superscript"/>
          </w:rPr>
          <w:t>n12</w:t>
        </w:r>
      </w:hyperlink>
      <w:r>
        <w:t xml:space="preserve"> </w:t>
      </w:r>
      <w:r w:rsidRPr="0047251E">
        <w:rPr>
          <w:u w:val="single"/>
        </w:rPr>
        <w:t xml:space="preserve">Like the old welfarism, it condemns these women and children for their anti-patriarchal existence, and it fails to consider both why they are poor and how their </w:t>
      </w:r>
      <w:bookmarkStart w:id="42" w:name="ORIGHIT_6"/>
      <w:bookmarkStart w:id="43" w:name="HIT_6"/>
      <w:bookmarkEnd w:id="42"/>
      <w:bookmarkEnd w:id="43"/>
      <w:r w:rsidRPr="0047251E">
        <w:rPr>
          <w:rStyle w:val="hit"/>
          <w:u w:val="single"/>
        </w:rPr>
        <w:t>poverty</w:t>
      </w:r>
      <w:r w:rsidRPr="0047251E">
        <w:rPr>
          <w:u w:val="single"/>
        </w:rPr>
        <w:t xml:space="preserve"> developed</w:t>
      </w:r>
      <w:r>
        <w:t xml:space="preserve">. </w:t>
      </w:r>
      <w:hyperlink r:id="rId18" w:anchor="n13" w:history="1">
        <w:r>
          <w:rPr>
            <w:rStyle w:val="blue"/>
            <w:color w:val="0000FF"/>
            <w:u w:val="single"/>
            <w:vertAlign w:val="superscript"/>
          </w:rPr>
          <w:t>n13</w:t>
        </w:r>
      </w:hyperlink>
      <w:r>
        <w:t xml:space="preserve"> </w:t>
      </w:r>
      <w:bookmarkStart w:id="44" w:name="PAGE_613_8515"/>
      <w:bookmarkEnd w:id="44"/>
      <w:r>
        <w:t> [*613] </w:t>
      </w:r>
    </w:p>
    <w:p w:rsidR="00EC6ABD" w:rsidRDefault="00EC6ABD" w:rsidP="00EC6ABD">
      <w:pPr>
        <w:rPr>
          <w:lang w:eastAsia="en-US"/>
        </w:rPr>
      </w:pPr>
    </w:p>
    <w:p w:rsidR="00EC6ABD" w:rsidRDefault="00EC6ABD" w:rsidP="00EC6ABD">
      <w:pPr>
        <w:widowControl/>
        <w:rPr>
          <w:lang w:eastAsia="en-US"/>
        </w:rPr>
      </w:pPr>
      <w:r>
        <w:rPr>
          <w:lang w:eastAsia="en-US"/>
        </w:rPr>
        <w:br w:type="page"/>
      </w:r>
    </w:p>
    <w:p w:rsidR="00EC6ABD" w:rsidRDefault="00EC6ABD" w:rsidP="00465E69">
      <w:pPr>
        <w:pStyle w:val="Heading1"/>
        <w:rPr>
          <w:lang w:eastAsia="en-US"/>
        </w:rPr>
      </w:pPr>
      <w:bookmarkStart w:id="45" w:name="_Toc234146926"/>
      <w:r>
        <w:rPr>
          <w:lang w:eastAsia="en-US"/>
        </w:rPr>
        <w:t>Link – Single Black Mothers</w:t>
      </w:r>
      <w:bookmarkEnd w:id="45"/>
    </w:p>
    <w:p w:rsidR="00EC6ABD" w:rsidRDefault="00EC6ABD" w:rsidP="00EC6ABD">
      <w:pPr>
        <w:rPr>
          <w:lang w:eastAsia="en-US"/>
        </w:rPr>
      </w:pPr>
    </w:p>
    <w:p w:rsidR="00EC6ABD" w:rsidRDefault="00EC6ABD" w:rsidP="00465E69">
      <w:pPr>
        <w:pStyle w:val="Heading2"/>
      </w:pPr>
      <w:r>
        <w:t>Identifying the plight of the ‘black single mother’ implies black subjectivity to be inherently deviant – even if they attempted to avoid this rhetoric, it stigmatizes their approach to the problem, ensuring a racially motivated analysis of poverty.</w:t>
      </w:r>
    </w:p>
    <w:p w:rsidR="00EC6ABD" w:rsidRDefault="00EC6ABD" w:rsidP="00EC6ABD">
      <w:pPr>
        <w:rPr>
          <w:lang w:eastAsia="en-US"/>
        </w:rPr>
      </w:pPr>
      <w:r>
        <w:rPr>
          <w:lang w:eastAsia="en-US"/>
        </w:rPr>
        <w:t xml:space="preserve">Lisa A. </w:t>
      </w:r>
      <w:r w:rsidRPr="00E82C77">
        <w:rPr>
          <w:rStyle w:val="Heading2Char"/>
        </w:rPr>
        <w:t>Crooms</w:t>
      </w:r>
      <w:r>
        <w:rPr>
          <w:lang w:eastAsia="en-US"/>
        </w:rPr>
        <w:t xml:space="preserve">, Associate Prof. @ Howard University School of Law, Summer </w:t>
      </w:r>
      <w:r w:rsidRPr="00E82C77">
        <w:rPr>
          <w:rStyle w:val="Heading2Char"/>
        </w:rPr>
        <w:t>1995</w:t>
      </w:r>
      <w:r>
        <w:rPr>
          <w:lang w:eastAsia="en-US"/>
        </w:rPr>
        <w:t xml:space="preserve"> (Don’t Believe the Hype:  Black Women, Patriarchy and the New Welfarism, 38 How. L.J. 611, p. lexis)</w:t>
      </w:r>
    </w:p>
    <w:p w:rsidR="00EC6ABD" w:rsidRDefault="00EC6ABD" w:rsidP="00EC6ABD">
      <w:pPr>
        <w:ind w:left="270" w:right="270"/>
        <w:rPr>
          <w:lang w:eastAsia="en-US"/>
        </w:rPr>
      </w:pPr>
      <w:r w:rsidRPr="00F062D7">
        <w:rPr>
          <w:rStyle w:val="verdana"/>
          <w:u w:val="single"/>
        </w:rPr>
        <w:t xml:space="preserve">Proponents of this new welfarism have also been praised for abandoning the earlier </w:t>
      </w:r>
      <w:bookmarkStart w:id="46" w:name="ORIGHIT_7"/>
      <w:bookmarkStart w:id="47" w:name="HIT_7"/>
      <w:bookmarkEnd w:id="46"/>
      <w:bookmarkEnd w:id="47"/>
      <w:r w:rsidRPr="00F062D7">
        <w:rPr>
          <w:rStyle w:val="hit"/>
          <w:u w:val="single"/>
        </w:rPr>
        <w:t>rhetoric's</w:t>
      </w:r>
      <w:r w:rsidRPr="00F062D7">
        <w:rPr>
          <w:rStyle w:val="verdana"/>
          <w:u w:val="single"/>
        </w:rPr>
        <w:t xml:space="preserve"> explicit language about black women. This change in </w:t>
      </w:r>
      <w:bookmarkStart w:id="48" w:name="ORIGHIT_8"/>
      <w:bookmarkStart w:id="49" w:name="HIT_8"/>
      <w:bookmarkEnd w:id="48"/>
      <w:bookmarkEnd w:id="49"/>
      <w:r w:rsidRPr="00F062D7">
        <w:rPr>
          <w:rStyle w:val="hit"/>
          <w:u w:val="single"/>
        </w:rPr>
        <w:t>rhetoric</w:t>
      </w:r>
      <w:r w:rsidRPr="00F062D7">
        <w:rPr>
          <w:rStyle w:val="verdana"/>
          <w:u w:val="single"/>
        </w:rPr>
        <w:t xml:space="preserve"> does not reflect a similar change in focus of the </w:t>
      </w:r>
      <w:bookmarkStart w:id="50" w:name="ORIGHIT_9"/>
      <w:bookmarkStart w:id="51" w:name="HIT_9"/>
      <w:bookmarkEnd w:id="50"/>
      <w:bookmarkEnd w:id="51"/>
      <w:r w:rsidRPr="00F062D7">
        <w:rPr>
          <w:rStyle w:val="hit"/>
          <w:u w:val="single"/>
        </w:rPr>
        <w:t>poverty</w:t>
      </w:r>
      <w:r w:rsidRPr="00F062D7">
        <w:rPr>
          <w:rStyle w:val="verdana"/>
          <w:u w:val="single"/>
        </w:rPr>
        <w:t xml:space="preserve"> paradigm from either the "culture of </w:t>
      </w:r>
      <w:bookmarkStart w:id="52" w:name="ORIGHIT_10"/>
      <w:bookmarkStart w:id="53" w:name="HIT_10"/>
      <w:bookmarkEnd w:id="52"/>
      <w:bookmarkEnd w:id="53"/>
      <w:r w:rsidRPr="00F062D7">
        <w:rPr>
          <w:rStyle w:val="hit"/>
          <w:u w:val="single"/>
        </w:rPr>
        <w:t>poverty</w:t>
      </w:r>
      <w:r w:rsidRPr="00F062D7">
        <w:rPr>
          <w:rStyle w:val="verdana"/>
          <w:u w:val="single"/>
        </w:rPr>
        <w:t xml:space="preserve">" or the social pathologies that poor, black, inner-city communities are thought to represent. </w:t>
      </w:r>
      <w:hyperlink r:id="rId19" w:anchor="n14" w:history="1">
        <w:r w:rsidRPr="00F062D7">
          <w:rPr>
            <w:rStyle w:val="blue"/>
            <w:color w:val="0000FF"/>
            <w:u w:val="single"/>
            <w:vertAlign w:val="superscript"/>
          </w:rPr>
          <w:t>n14</w:t>
        </w:r>
      </w:hyperlink>
      <w:r w:rsidRPr="00F062D7">
        <w:rPr>
          <w:rStyle w:val="verdana"/>
          <w:u w:val="single"/>
        </w:rPr>
        <w:t xml:space="preserve"> The racial sub-text of the </w:t>
      </w:r>
      <w:bookmarkStart w:id="54" w:name="ORIGHIT_11"/>
      <w:bookmarkStart w:id="55" w:name="HIT_11"/>
      <w:bookmarkEnd w:id="54"/>
      <w:bookmarkEnd w:id="55"/>
      <w:r w:rsidRPr="00F062D7">
        <w:rPr>
          <w:rStyle w:val="hit"/>
          <w:u w:val="single"/>
        </w:rPr>
        <w:t>rhetoric</w:t>
      </w:r>
      <w:r w:rsidRPr="00F062D7">
        <w:rPr>
          <w:rStyle w:val="verdana"/>
          <w:u w:val="single"/>
        </w:rPr>
        <w:t xml:space="preserve"> simply makes use of the explicit language unnecessary.</w:t>
      </w:r>
      <w:r>
        <w:rPr>
          <w:rStyle w:val="verdana"/>
        </w:rPr>
        <w:t xml:space="preserve"> </w:t>
      </w:r>
      <w:bookmarkStart w:id="56" w:name="r15"/>
      <w:r w:rsidR="00347D88">
        <w:rPr>
          <w:rStyle w:val="verdana"/>
          <w:vertAlign w:val="superscript"/>
        </w:rPr>
        <w:fldChar w:fldCharType="begin"/>
      </w:r>
      <w:r>
        <w:rPr>
          <w:rStyle w:val="verdana"/>
          <w:vertAlign w:val="superscript"/>
        </w:rPr>
        <w:instrText xml:space="preserve"> HYPERLINK "http://www.lexisnexis.com/us/lnacademic/frame.do?tokenKey=rsh-20.199776.37773309575&amp;target=results_DocumentContent&amp;reloadEntirePage=true&amp;rand=1246301232863&amp;returnToKey=20_T6866714230&amp;parent=docview" \l "n15" </w:instrText>
      </w:r>
      <w:r w:rsidR="00347D88">
        <w:rPr>
          <w:rStyle w:val="verdana"/>
          <w:vertAlign w:val="superscript"/>
        </w:rPr>
        <w:fldChar w:fldCharType="separate"/>
      </w:r>
      <w:r>
        <w:rPr>
          <w:rStyle w:val="blue"/>
          <w:color w:val="0000FF"/>
          <w:u w:val="single"/>
          <w:vertAlign w:val="superscript"/>
        </w:rPr>
        <w:t>n15</w:t>
      </w:r>
      <w:r w:rsidR="00347D88">
        <w:rPr>
          <w:rStyle w:val="verdana"/>
          <w:vertAlign w:val="superscript"/>
        </w:rPr>
        <w:fldChar w:fldCharType="end"/>
      </w:r>
      <w:bookmarkEnd w:id="56"/>
      <w:r>
        <w:rPr>
          <w:rStyle w:val="verdana"/>
        </w:rPr>
        <w:t xml:space="preserve"> </w:t>
      </w:r>
      <w:r w:rsidRPr="00F062D7">
        <w:rPr>
          <w:rStyle w:val="verdana"/>
          <w:u w:val="single"/>
        </w:rPr>
        <w:t xml:space="preserve">If "welfare is a fourth generation code word for [black]," </w:t>
      </w:r>
      <w:bookmarkStart w:id="57" w:name="r16"/>
      <w:r w:rsidR="00347D88" w:rsidRPr="00F062D7">
        <w:rPr>
          <w:rStyle w:val="verdana"/>
          <w:u w:val="single"/>
          <w:vertAlign w:val="superscript"/>
        </w:rPr>
        <w:fldChar w:fldCharType="begin"/>
      </w:r>
      <w:r w:rsidRPr="00F062D7">
        <w:rPr>
          <w:rStyle w:val="verdana"/>
          <w:u w:val="single"/>
          <w:vertAlign w:val="superscript"/>
        </w:rPr>
        <w:instrText xml:space="preserve"> HYPERLINK "http://www.lexisnexis.com/us/lnacademic/frame.do?tokenKey=rsh-20.199776.37773309575&amp;target=results_DocumentContent&amp;reloadEntirePage=true&amp;rand=1246301232863&amp;returnToKey=20_T6866714230&amp;parent=docview" \l "n16" </w:instrText>
      </w:r>
      <w:r w:rsidR="00347D88" w:rsidRPr="00F062D7">
        <w:rPr>
          <w:rStyle w:val="verdana"/>
          <w:u w:val="single"/>
          <w:vertAlign w:val="superscript"/>
        </w:rPr>
        <w:fldChar w:fldCharType="separate"/>
      </w:r>
      <w:r w:rsidRPr="00F062D7">
        <w:rPr>
          <w:rStyle w:val="blue"/>
          <w:color w:val="0000FF"/>
          <w:u w:val="single"/>
          <w:vertAlign w:val="superscript"/>
        </w:rPr>
        <w:t>n16</w:t>
      </w:r>
      <w:r w:rsidR="00347D88" w:rsidRPr="00F062D7">
        <w:rPr>
          <w:rStyle w:val="verdana"/>
          <w:u w:val="single"/>
          <w:vertAlign w:val="superscript"/>
        </w:rPr>
        <w:fldChar w:fldCharType="end"/>
      </w:r>
      <w:bookmarkEnd w:id="57"/>
      <w:r w:rsidRPr="00F062D7">
        <w:rPr>
          <w:rStyle w:val="verdana"/>
          <w:u w:val="single"/>
        </w:rPr>
        <w:t xml:space="preserve"> then there is no need to differentiate between welfare recipients and blacks. If "the welfare-dependent single mother is ... the shortest possible shorthand for the pathology of poor, urban, black culture,"</w:t>
      </w:r>
      <w:r>
        <w:rPr>
          <w:rStyle w:val="verdana"/>
        </w:rPr>
        <w:t xml:space="preserve"> </w:t>
      </w:r>
      <w:hyperlink r:id="rId20" w:anchor="n17" w:history="1">
        <w:r>
          <w:rPr>
            <w:rStyle w:val="blue"/>
            <w:color w:val="0000FF"/>
            <w:u w:val="single"/>
            <w:vertAlign w:val="superscript"/>
          </w:rPr>
          <w:t>n17</w:t>
        </w:r>
      </w:hyperlink>
      <w:r>
        <w:rPr>
          <w:rStyle w:val="verdana"/>
        </w:rPr>
        <w:t xml:space="preserve"> then the single motherhood welfare encourages is the single motherhood of black women. Although the </w:t>
      </w:r>
      <w:bookmarkStart w:id="58" w:name="ORIGHIT_12"/>
      <w:bookmarkStart w:id="59" w:name="HIT_12"/>
      <w:bookmarkEnd w:id="58"/>
      <w:bookmarkEnd w:id="59"/>
      <w:r>
        <w:rPr>
          <w:rStyle w:val="hit"/>
        </w:rPr>
        <w:t>rhetoric</w:t>
      </w:r>
      <w:r>
        <w:rPr>
          <w:rStyle w:val="verdana"/>
        </w:rPr>
        <w:t xml:space="preserve"> is facially neutral, the conduct it seeks to modify is associated with poor black women in impoverished, ghetto communities. </w:t>
      </w:r>
      <w:hyperlink r:id="rId21" w:anchor="n18" w:history="1">
        <w:r>
          <w:rPr>
            <w:rStyle w:val="blue"/>
            <w:color w:val="0000FF"/>
            <w:u w:val="single"/>
            <w:vertAlign w:val="superscript"/>
          </w:rPr>
          <w:t>n18</w:t>
        </w:r>
      </w:hyperlink>
      <w:r>
        <w:rPr>
          <w:rStyle w:val="verdana"/>
        </w:rPr>
        <w:t xml:space="preserve"> In other words, </w:t>
      </w:r>
      <w:r w:rsidRPr="00F062D7">
        <w:rPr>
          <w:rStyle w:val="verdana"/>
          <w:u w:val="single"/>
        </w:rPr>
        <w:t>the new welfarism is concerned with the single motherhood of all poor women who act like black women - those who bear children outside the confines of traditional two-parent families because welfare pays them to do so.</w:t>
      </w:r>
    </w:p>
    <w:p w:rsidR="00EC6ABD" w:rsidRDefault="00EC6ABD" w:rsidP="00EC6ABD">
      <w:pPr>
        <w:rPr>
          <w:lang w:eastAsia="en-US"/>
        </w:rPr>
      </w:pPr>
    </w:p>
    <w:p w:rsidR="00EC6ABD" w:rsidRDefault="00EC6ABD" w:rsidP="00EC6ABD">
      <w:pPr>
        <w:widowControl/>
        <w:rPr>
          <w:lang w:eastAsia="en-US"/>
        </w:rPr>
      </w:pPr>
    </w:p>
    <w:p w:rsidR="00EC6ABD" w:rsidRDefault="00EC6ABD">
      <w:pPr>
        <w:widowControl/>
        <w:rPr>
          <w:lang w:eastAsia="en-US"/>
        </w:rPr>
      </w:pPr>
      <w:r>
        <w:rPr>
          <w:lang w:eastAsia="en-US"/>
        </w:rPr>
        <w:br w:type="page"/>
      </w:r>
    </w:p>
    <w:p w:rsidR="00EC6ABD" w:rsidRPr="00EC6ABD" w:rsidRDefault="00EC6ABD" w:rsidP="00465E69">
      <w:pPr>
        <w:pStyle w:val="Heading1"/>
        <w:rPr>
          <w:rFonts w:ascii="Times New Roman" w:hAnsi="Times New Roman" w:cs="Times New Roman"/>
          <w:snapToGrid/>
          <w:sz w:val="20"/>
          <w:szCs w:val="20"/>
          <w:lang w:eastAsia="en-US"/>
        </w:rPr>
      </w:pPr>
      <w:bookmarkStart w:id="60" w:name="_Toc234146927"/>
      <w:r>
        <w:rPr>
          <w:lang w:eastAsia="en-US"/>
        </w:rPr>
        <w:t>Link – Programs Aimed To Single Mothers</w:t>
      </w:r>
      <w:bookmarkEnd w:id="60"/>
    </w:p>
    <w:p w:rsidR="00EC6ABD" w:rsidRDefault="00EC6ABD" w:rsidP="00EC6ABD">
      <w:pPr>
        <w:rPr>
          <w:lang w:eastAsia="en-US"/>
        </w:rPr>
      </w:pPr>
    </w:p>
    <w:p w:rsidR="00EC6ABD" w:rsidRDefault="00EC6ABD" w:rsidP="00465E69">
      <w:pPr>
        <w:pStyle w:val="Heading2"/>
      </w:pPr>
      <w:r>
        <w:t>Programs aimed at single mothers presume women should be the primary caretaker, often denying assistance to mothers with help from the father – this rests on the assumption that salvation of the community should rest on the maintenance of ‘proper patriarchy.’  This assumption ignores the cultural development of black communities, stigmatizing them as sexual deviants without ever actually considering the root causes of poverty in those communities.  Empirically proven – this has prevented actual policy headway to address poverty.</w:t>
      </w:r>
    </w:p>
    <w:p w:rsidR="00EC6ABD" w:rsidRDefault="00EC6ABD" w:rsidP="00EC6ABD">
      <w:pPr>
        <w:rPr>
          <w:lang w:eastAsia="en-US"/>
        </w:rPr>
      </w:pPr>
      <w:r>
        <w:rPr>
          <w:lang w:eastAsia="en-US"/>
        </w:rPr>
        <w:t xml:space="preserve">Lisa A. </w:t>
      </w:r>
      <w:r w:rsidRPr="00E82C77">
        <w:rPr>
          <w:rStyle w:val="Heading2Char"/>
        </w:rPr>
        <w:t>Crooms</w:t>
      </w:r>
      <w:r>
        <w:rPr>
          <w:lang w:eastAsia="en-US"/>
        </w:rPr>
        <w:t xml:space="preserve">, Associate Prof. @ Howard University School of Law, Summer </w:t>
      </w:r>
      <w:r w:rsidRPr="00E82C77">
        <w:rPr>
          <w:rStyle w:val="Heading2Char"/>
        </w:rPr>
        <w:t>1995</w:t>
      </w:r>
      <w:r>
        <w:rPr>
          <w:lang w:eastAsia="en-US"/>
        </w:rPr>
        <w:t xml:space="preserve"> (Don’t Believe the Hype:  Black Women, Patriarchy and the New Welfarism, 38 How. L.J. 611, p. lexis)</w:t>
      </w:r>
    </w:p>
    <w:p w:rsidR="00EC6ABD" w:rsidRDefault="00EC6ABD" w:rsidP="00EC6ABD">
      <w:pPr>
        <w:ind w:left="270" w:right="270"/>
      </w:pPr>
      <w:r>
        <w:t xml:space="preserve">The main federal public assistance program is AFDC, which provides cash benefits for single-parent households with dependent children under 18 years old. </w:t>
      </w:r>
      <w:hyperlink r:id="rId22" w:anchor="n62" w:history="1">
        <w:r>
          <w:rPr>
            <w:rStyle w:val="blue"/>
            <w:color w:val="0000FF"/>
            <w:u w:val="single"/>
            <w:vertAlign w:val="superscript"/>
          </w:rPr>
          <w:t>n62</w:t>
        </w:r>
      </w:hyperlink>
      <w:r>
        <w:t xml:space="preserve"> Although the program makes benefits available for parents irrespective of sex, the sex-gender system creates an expectation that women serve as the primary caretakers for children. </w:t>
      </w:r>
      <w:hyperlink r:id="rId23" w:anchor="n63" w:history="1">
        <w:r>
          <w:rPr>
            <w:rStyle w:val="blue"/>
            <w:color w:val="0000FF"/>
            <w:u w:val="single"/>
            <w:vertAlign w:val="superscript"/>
          </w:rPr>
          <w:t>n63</w:t>
        </w:r>
      </w:hyperlink>
      <w:r>
        <w:t xml:space="preserve"> Consequently, almost all families receiving AFDC are headed by single mothers, </w:t>
      </w:r>
      <w:hyperlink r:id="rId24" w:anchor="n64" w:history="1">
        <w:r>
          <w:rPr>
            <w:rStyle w:val="blue"/>
            <w:color w:val="0000FF"/>
            <w:u w:val="single"/>
            <w:vertAlign w:val="superscript"/>
          </w:rPr>
          <w:t>n64</w:t>
        </w:r>
      </w:hyperlink>
      <w:r>
        <w:t xml:space="preserve"> most of whom are women of color. </w:t>
      </w:r>
      <w:hyperlink r:id="rId25" w:anchor="n65" w:history="1">
        <w:r>
          <w:rPr>
            <w:rStyle w:val="blue"/>
            <w:color w:val="0000FF"/>
            <w:u w:val="single"/>
            <w:vertAlign w:val="superscript"/>
          </w:rPr>
          <w:t>n65</w:t>
        </w:r>
      </w:hyperlink>
      <w:r>
        <w:t xml:space="preserve"> Originally enacted in 1935 as part of the Social Security Act, AFDC "reflected assumptions that domesticity was women's proper destiny." </w:t>
      </w:r>
      <w:hyperlink r:id="rId26" w:anchor="n66" w:history="1">
        <w:r>
          <w:rPr>
            <w:rStyle w:val="blue"/>
            <w:color w:val="0000FF"/>
            <w:u w:val="single"/>
            <w:vertAlign w:val="superscript"/>
          </w:rPr>
          <w:t>n66</w:t>
        </w:r>
      </w:hyperlink>
      <w:r>
        <w:t xml:space="preserve"> To achieve this domesticity objective, the federal government replaced the absent patriarch and provided economic support for poor widows and their children, virtually all of whom were white. </w:t>
      </w:r>
      <w:hyperlink r:id="rId27" w:anchor="n67" w:history="1">
        <w:r>
          <w:rPr>
            <w:rStyle w:val="blue"/>
            <w:color w:val="0000FF"/>
            <w:u w:val="single"/>
            <w:vertAlign w:val="superscript"/>
          </w:rPr>
          <w:t>n67</w:t>
        </w:r>
      </w:hyperlink>
      <w:r>
        <w:t xml:space="preserve"> With eligibility limited this way, all other poor single mothers were denied benefits and expected to work for wages to support their children. </w:t>
      </w:r>
      <w:hyperlink r:id="rId28" w:anchor="n68" w:history="1">
        <w:r>
          <w:rPr>
            <w:rStyle w:val="blue"/>
            <w:color w:val="0000FF"/>
            <w:u w:val="single"/>
            <w:vertAlign w:val="superscript"/>
          </w:rPr>
          <w:t>n68</w:t>
        </w:r>
      </w:hyperlink>
      <w:r>
        <w:t xml:space="preserve"> Their single motherhood was viewed as evidence of their failure to abide by the sex-gender system's conventions governing marriage and the traditional two-parent family. Their anti-patriarchal conduct rendered them morally responsible for their </w:t>
      </w:r>
      <w:r>
        <w:rPr>
          <w:rStyle w:val="hit"/>
        </w:rPr>
        <w:t>poverty</w:t>
      </w:r>
      <w:r>
        <w:t xml:space="preserve"> and justified the government's refusal to provide them with assistance. </w:t>
      </w:r>
      <w:hyperlink r:id="rId29" w:anchor="n69" w:history="1">
        <w:r>
          <w:rPr>
            <w:rStyle w:val="blue"/>
            <w:color w:val="0000FF"/>
            <w:u w:val="single"/>
            <w:vertAlign w:val="superscript"/>
          </w:rPr>
          <w:t>n69</w:t>
        </w:r>
      </w:hyperlink>
      <w:r>
        <w:t xml:space="preserve"> As society changed, so too did the composition of the AFDC rolls. For example, in 1935, virtually all AFDC recipient families were headed by widows, while the remaining ninety-eight percent of the mothers receiving AFDC were divorced, separated, or never mar- </w:t>
      </w:r>
      <w:bookmarkStart w:id="61" w:name="PAGE_621_8515"/>
      <w:bookmarkEnd w:id="61"/>
      <w:r>
        <w:t xml:space="preserve"> [*621]  ried. </w:t>
      </w:r>
      <w:hyperlink r:id="rId30" w:anchor="n70" w:history="1">
        <w:r>
          <w:rPr>
            <w:rStyle w:val="blue"/>
            <w:color w:val="0000FF"/>
            <w:u w:val="single"/>
            <w:vertAlign w:val="superscript"/>
          </w:rPr>
          <w:t>n70</w:t>
        </w:r>
      </w:hyperlink>
      <w:r>
        <w:t xml:space="preserve"> In 1965, however, the fact that twenty-five percent of all black families were headed by single mothers and that these families were disproportionately represented on the AFDC rolls was viewed as clear evidence of the social instability of poor, black, inner-city communities. </w:t>
      </w:r>
      <w:hyperlink r:id="rId31" w:anchor="n71" w:history="1">
        <w:r>
          <w:rPr>
            <w:rStyle w:val="blue"/>
            <w:color w:val="0000FF"/>
            <w:u w:val="single"/>
            <w:vertAlign w:val="superscript"/>
          </w:rPr>
          <w:t>n71</w:t>
        </w:r>
      </w:hyperlink>
      <w:r>
        <w:t xml:space="preserve"> By focusing on the alleged pathology of black matrilocal families, this welfarism embraced the idea that the economic salvation of this community depended on the establishment of a proper patriarchy. </w:t>
      </w:r>
      <w:hyperlink r:id="rId32" w:anchor="n72" w:history="1">
        <w:r>
          <w:rPr>
            <w:rStyle w:val="blue"/>
            <w:color w:val="0000FF"/>
            <w:u w:val="single"/>
            <w:vertAlign w:val="superscript"/>
          </w:rPr>
          <w:t>n72</w:t>
        </w:r>
      </w:hyperlink>
      <w:r>
        <w:t xml:space="preserve"> This sentiment was reflected in the National Advisory Commission on Civil Disorders (the "Kerner Commission"), which concluded that the urban rebellions between 1963 and 1967 were a response to the culture of </w:t>
      </w:r>
      <w:r>
        <w:rPr>
          <w:rStyle w:val="hit"/>
        </w:rPr>
        <w:t>poverty</w:t>
      </w:r>
      <w:r>
        <w:t xml:space="preserve"> in black inner-city communities caused by high levels of black-male unemployment and black single motherhood. </w:t>
      </w:r>
      <w:hyperlink r:id="rId33" w:anchor="n73" w:history="1">
        <w:r>
          <w:rPr>
            <w:rStyle w:val="blue"/>
            <w:color w:val="0000FF"/>
            <w:u w:val="single"/>
            <w:vertAlign w:val="superscript"/>
          </w:rPr>
          <w:t>n73</w:t>
        </w:r>
      </w:hyperlink>
      <w:r>
        <w:t xml:space="preserve"> If black men were employed, then they would be able to assume their positions as economic providers within the traditional two-parent families like true (white) men. </w:t>
      </w:r>
      <w:hyperlink r:id="rId34" w:anchor="n74" w:history="1">
        <w:r>
          <w:rPr>
            <w:rStyle w:val="blue"/>
            <w:color w:val="0000FF"/>
            <w:u w:val="single"/>
            <w:vertAlign w:val="superscript"/>
          </w:rPr>
          <w:t>n74</w:t>
        </w:r>
      </w:hyperlink>
      <w:r>
        <w:t xml:space="preserve"> If black women were removed from the labor market to tend to their domestic caretaking responsibilities, they would be primed to become economic dependents of employed patriarchs like true (white) women. </w:t>
      </w:r>
      <w:hyperlink r:id="rId35" w:anchor="n75" w:history="1">
        <w:r>
          <w:rPr>
            <w:rStyle w:val="blue"/>
            <w:color w:val="0000FF"/>
            <w:u w:val="single"/>
            <w:vertAlign w:val="superscript"/>
          </w:rPr>
          <w:t>n75</w:t>
        </w:r>
      </w:hyperlink>
      <w:r>
        <w:t xml:space="preserve"> To force black men and women into the white paradigm, the Kerner Commission recommended programs which both targeted unemployed men and provided public assistance for single mothers and their children. </w:t>
      </w:r>
      <w:hyperlink r:id="rId36" w:anchor="n76" w:history="1">
        <w:r>
          <w:rPr>
            <w:rStyle w:val="blue"/>
            <w:color w:val="0000FF"/>
            <w:u w:val="single"/>
            <w:vertAlign w:val="superscript"/>
          </w:rPr>
          <w:t>n76</w:t>
        </w:r>
      </w:hyperlink>
      <w:r>
        <w:t xml:space="preserve"> Not surprisingly, these efforts failed, and black urban </w:t>
      </w:r>
      <w:r>
        <w:rPr>
          <w:rStyle w:val="hit"/>
        </w:rPr>
        <w:t>poverty</w:t>
      </w:r>
      <w:r>
        <w:t xml:space="preserve"> persisted. Social welfare policy decision-makers reevaluated their policy initiatives, but they continued to ignore the historical context within which black, inner-city </w:t>
      </w:r>
      <w:r>
        <w:rPr>
          <w:rStyle w:val="hit"/>
        </w:rPr>
        <w:t>poverty</w:t>
      </w:r>
      <w:r>
        <w:t xml:space="preserve"> had developed. They failed to consider the impact of structural economic shifts which changed the nature of the jobs created by the economy, moved jobs from urban </w:t>
      </w:r>
      <w:bookmarkStart w:id="62" w:name="PAGE_622_8515"/>
      <w:bookmarkEnd w:id="62"/>
      <w:r>
        <w:t xml:space="preserve"> [*622]  centers to suburban centers and locations, and depressed wages in the low-skilled, blue collar jobs for which many poor blacks competed. </w:t>
      </w:r>
      <w:hyperlink r:id="rId37" w:anchor="n77" w:history="1">
        <w:r>
          <w:rPr>
            <w:rStyle w:val="blue"/>
            <w:color w:val="0000FF"/>
            <w:u w:val="single"/>
            <w:vertAlign w:val="superscript"/>
          </w:rPr>
          <w:t>n77</w:t>
        </w:r>
      </w:hyperlink>
      <w:r>
        <w:t xml:space="preserve"> Moreover, they discounted the impact of waning vertical integration on the stability of black communities as the black middle class left the inner-city communities and increased the economic isolation experienced by those unable to relocate. </w:t>
      </w:r>
      <w:hyperlink r:id="rId38" w:anchor="n78" w:history="1">
        <w:r>
          <w:rPr>
            <w:rStyle w:val="blue"/>
            <w:color w:val="0000FF"/>
            <w:u w:val="single"/>
            <w:vertAlign w:val="superscript"/>
          </w:rPr>
          <w:t>n78</w:t>
        </w:r>
      </w:hyperlink>
      <w:r>
        <w:t xml:space="preserve"> In addition, they ignored the black community's historical privileging of the mother-child relationship over the husband-wife relationship as evidence of an equally legitimate cultural adaptation to slavery. </w:t>
      </w:r>
      <w:hyperlink r:id="rId39" w:anchor="n79" w:history="1">
        <w:r>
          <w:rPr>
            <w:rStyle w:val="blue"/>
            <w:color w:val="0000FF"/>
            <w:u w:val="single"/>
            <w:vertAlign w:val="superscript"/>
          </w:rPr>
          <w:t>n79</w:t>
        </w:r>
      </w:hyperlink>
      <w:r>
        <w:t xml:space="preserve"> Rather, social welfare policy pundits continued to focus on family structures in black inner-city communities as evidence of the otherness of the mothers in these communities. This otherness rendered them part of the unworthy poor, which justified holding them morally responsible for their own </w:t>
      </w:r>
      <w:bookmarkStart w:id="63" w:name="ORIGHIT_39"/>
      <w:bookmarkStart w:id="64" w:name="HIT_39"/>
      <w:bookmarkEnd w:id="63"/>
      <w:bookmarkEnd w:id="64"/>
      <w:r>
        <w:rPr>
          <w:rStyle w:val="hit"/>
        </w:rPr>
        <w:t>poverty,</w:t>
      </w:r>
      <w:r>
        <w:t xml:space="preserve"> </w:t>
      </w:r>
      <w:hyperlink r:id="rId40" w:anchor="n80" w:history="1">
        <w:r>
          <w:rPr>
            <w:rStyle w:val="blue"/>
            <w:color w:val="0000FF"/>
            <w:u w:val="single"/>
            <w:vertAlign w:val="superscript"/>
          </w:rPr>
          <w:t>n80</w:t>
        </w:r>
      </w:hyperlink>
      <w:r>
        <w:t xml:space="preserve"> and it was in this context that the welfare queen became welfarism's scapegoat. </w:t>
      </w:r>
      <w:hyperlink r:id="rId41" w:anchor="n81" w:history="1">
        <w:r>
          <w:rPr>
            <w:rStyle w:val="blue"/>
            <w:color w:val="0000FF"/>
            <w:u w:val="single"/>
            <w:vertAlign w:val="superscript"/>
          </w:rPr>
          <w:t>n81</w:t>
        </w:r>
      </w:hyperlink>
    </w:p>
    <w:p w:rsidR="00EC6ABD" w:rsidRDefault="00EC6ABD" w:rsidP="00EC6ABD">
      <w:pPr>
        <w:rPr>
          <w:lang w:eastAsia="en-US"/>
        </w:rPr>
      </w:pPr>
    </w:p>
    <w:p w:rsidR="00EC6ABD" w:rsidRDefault="00EC6ABD" w:rsidP="00EC6ABD">
      <w:pPr>
        <w:widowControl/>
        <w:rPr>
          <w:lang w:eastAsia="en-US"/>
        </w:rPr>
      </w:pPr>
      <w:r>
        <w:rPr>
          <w:lang w:eastAsia="en-US"/>
        </w:rPr>
        <w:br w:type="page"/>
      </w:r>
    </w:p>
    <w:p w:rsidR="00EC6ABD" w:rsidRDefault="00EC6ABD" w:rsidP="00465E69">
      <w:pPr>
        <w:pStyle w:val="Heading1"/>
        <w:rPr>
          <w:lang w:eastAsia="en-US"/>
        </w:rPr>
      </w:pPr>
      <w:bookmarkStart w:id="65" w:name="_Toc234146928"/>
      <w:r>
        <w:rPr>
          <w:lang w:eastAsia="en-US"/>
        </w:rPr>
        <w:t>Link – “Welfare Queens”</w:t>
      </w:r>
      <w:bookmarkEnd w:id="65"/>
    </w:p>
    <w:p w:rsidR="00EC6ABD" w:rsidRDefault="00EC6ABD" w:rsidP="00EC6ABD">
      <w:pPr>
        <w:rPr>
          <w:lang w:eastAsia="en-US"/>
        </w:rPr>
      </w:pPr>
    </w:p>
    <w:p w:rsidR="00EC6ABD" w:rsidRDefault="00EC6ABD" w:rsidP="00465E69">
      <w:pPr>
        <w:pStyle w:val="Heading2"/>
      </w:pPr>
      <w:r>
        <w:t>The myth of the welfare queen posits that it’s the fault of poor black communities that poverty exist, not basic inequities in the market – this prevents an accurate analysis of poverty and only extends further racial prejudice towards the problem.</w:t>
      </w:r>
    </w:p>
    <w:p w:rsidR="00EC6ABD" w:rsidRDefault="00EC6ABD" w:rsidP="00EC6ABD">
      <w:pPr>
        <w:rPr>
          <w:lang w:eastAsia="en-US"/>
        </w:rPr>
      </w:pPr>
      <w:r>
        <w:rPr>
          <w:lang w:eastAsia="en-US"/>
        </w:rPr>
        <w:t xml:space="preserve">Lisa A. </w:t>
      </w:r>
      <w:r w:rsidRPr="00E82C77">
        <w:rPr>
          <w:rStyle w:val="Heading2Char"/>
        </w:rPr>
        <w:t>Crooms</w:t>
      </w:r>
      <w:r>
        <w:rPr>
          <w:lang w:eastAsia="en-US"/>
        </w:rPr>
        <w:t xml:space="preserve">, Associate Prof. @ Howard University School of Law, Summer </w:t>
      </w:r>
      <w:r w:rsidRPr="00E82C77">
        <w:rPr>
          <w:rStyle w:val="Heading2Char"/>
        </w:rPr>
        <w:t>1995</w:t>
      </w:r>
      <w:r>
        <w:rPr>
          <w:lang w:eastAsia="en-US"/>
        </w:rPr>
        <w:t xml:space="preserve"> (Don’t Believe the Hype:  Black Women, Patriarchy and the New Welfarism, 38 How. L.J. 611, p. lexis)</w:t>
      </w:r>
    </w:p>
    <w:p w:rsidR="00EC6ABD" w:rsidRDefault="00EC6ABD" w:rsidP="00EC6ABD">
      <w:pPr>
        <w:ind w:left="270" w:right="270"/>
      </w:pPr>
      <w:r>
        <w:t xml:space="preserve">The image of the welfare queen was that of a poor, black mother who first became pregnant as a teenager. </w:t>
      </w:r>
      <w:hyperlink r:id="rId42" w:anchor="n82" w:history="1">
        <w:r>
          <w:rPr>
            <w:rStyle w:val="blue"/>
            <w:color w:val="0000FF"/>
            <w:u w:val="single"/>
            <w:vertAlign w:val="superscript"/>
          </w:rPr>
          <w:t>n82</w:t>
        </w:r>
      </w:hyperlink>
      <w:r>
        <w:t xml:space="preserve"> Her sexual irresponsibility resulted in her dropping out of school and joining the AFDC rolls. Rather than marry the child's father and make the best of the situation, she chose to remain single, to collect AFDC and to have more children by different fathers. Her choices were driven by an AFDC program which rewarded her for remaining promiscuous, single, and prolific. Her sexual irresponsibility placed her at the beginning of a chain which ultimately ended with an impoverished and dysfunctional community. </w:t>
      </w:r>
      <w:hyperlink r:id="rId43" w:anchor="n83" w:history="1">
        <w:r>
          <w:rPr>
            <w:rStyle w:val="blue"/>
            <w:color w:val="0000FF"/>
            <w:u w:val="single"/>
            <w:vertAlign w:val="superscript"/>
          </w:rPr>
          <w:t>n83</w:t>
        </w:r>
      </w:hyperlink>
      <w:r>
        <w:t xml:space="preserve"> The government was labeled her partner in </w:t>
      </w:r>
      <w:bookmarkStart w:id="66" w:name="ORIGHIT_40"/>
      <w:bookmarkStart w:id="67" w:name="HIT_40"/>
      <w:bookmarkEnd w:id="66"/>
      <w:bookmarkEnd w:id="67"/>
      <w:r>
        <w:rPr>
          <w:rStyle w:val="hit"/>
        </w:rPr>
        <w:t>poverty</w:t>
      </w:r>
      <w:r>
        <w:t xml:space="preserve"> because its AFDC program had created a perverse set of incentives which paid the welfare queen to have children without the benefit of either mar- </w:t>
      </w:r>
      <w:bookmarkStart w:id="68" w:name="PAGE_623_8515"/>
      <w:bookmarkEnd w:id="68"/>
      <w:r>
        <w:t xml:space="preserve"> [*623]  riage or a male breadwinner. </w:t>
      </w:r>
      <w:hyperlink r:id="rId44" w:anchor="n84" w:history="1">
        <w:r>
          <w:rPr>
            <w:rStyle w:val="blue"/>
            <w:color w:val="0000FF"/>
            <w:u w:val="single"/>
            <w:vertAlign w:val="superscript"/>
          </w:rPr>
          <w:t>n84</w:t>
        </w:r>
      </w:hyperlink>
      <w:r>
        <w:t xml:space="preserve"> Therefore, the </w:t>
      </w:r>
      <w:bookmarkStart w:id="69" w:name="ORIGHIT_41"/>
      <w:bookmarkStart w:id="70" w:name="HIT_41"/>
      <w:bookmarkEnd w:id="69"/>
      <w:bookmarkEnd w:id="70"/>
      <w:r>
        <w:rPr>
          <w:rStyle w:val="hit"/>
        </w:rPr>
        <w:t>rhetoric</w:t>
      </w:r>
      <w:r>
        <w:t xml:space="preserve"> of welfarism blamed AFDC for the welfare queen's culture of intergenerational dependency, irresponsible reproduction and consumption. </w:t>
      </w:r>
      <w:hyperlink r:id="rId45" w:anchor="n85" w:history="1">
        <w:r>
          <w:rPr>
            <w:rStyle w:val="blue"/>
            <w:color w:val="0000FF"/>
            <w:u w:val="single"/>
            <w:vertAlign w:val="superscript"/>
          </w:rPr>
          <w:t>n85</w:t>
        </w:r>
      </w:hyperlink>
      <w:r>
        <w:t xml:space="preserve"> The welfare queen's displaced patriarch, "cuckolded by the compassionate state ... (could) no longer feel manly in his own home ... (because) when all (was) said and done his wife and children (could) do better without him." </w:t>
      </w:r>
      <w:hyperlink r:id="rId46" w:anchor="n86" w:history="1">
        <w:r>
          <w:rPr>
            <w:rStyle w:val="blue"/>
            <w:color w:val="0000FF"/>
            <w:u w:val="single"/>
            <w:vertAlign w:val="superscript"/>
          </w:rPr>
          <w:t>n86</w:t>
        </w:r>
      </w:hyperlink>
      <w:r>
        <w:t xml:space="preserve"> To those raised by the welfare queen in her culture of </w:t>
      </w:r>
      <w:bookmarkStart w:id="71" w:name="ORIGHIT_42"/>
      <w:bookmarkStart w:id="72" w:name="HIT_42"/>
      <w:bookmarkEnd w:id="71"/>
      <w:bookmarkEnd w:id="72"/>
      <w:r>
        <w:rPr>
          <w:rStyle w:val="hit"/>
        </w:rPr>
        <w:t>poverty,</w:t>
      </w:r>
      <w:r>
        <w:t xml:space="preserve"> "money [became] not something earned by men through hard work, but a right conferred on women by the state." </w:t>
      </w:r>
      <w:hyperlink r:id="rId47" w:anchor="n87" w:history="1">
        <w:r>
          <w:rPr>
            <w:rStyle w:val="blue"/>
            <w:color w:val="0000FF"/>
            <w:u w:val="single"/>
            <w:vertAlign w:val="superscript"/>
          </w:rPr>
          <w:t>n87</w:t>
        </w:r>
      </w:hyperlink>
      <w:r>
        <w:t xml:space="preserve"> In this way, AFDC undermined the work ethic and proper gender roles within these communities. </w:t>
      </w:r>
      <w:hyperlink r:id="rId48" w:anchor="n88" w:history="1">
        <w:r>
          <w:rPr>
            <w:rStyle w:val="blue"/>
            <w:color w:val="0000FF"/>
            <w:u w:val="single"/>
            <w:vertAlign w:val="superscript"/>
          </w:rPr>
          <w:t>n88</w:t>
        </w:r>
      </w:hyperlink>
      <w:r>
        <w:t xml:space="preserve"> "Boys [grew] up seeking support from women, while they [found] manhood in the macho circles of the street and the bar or in the irresponsible fathering of random progeny." </w:t>
      </w:r>
      <w:hyperlink r:id="rId49" w:anchor="n89" w:history="1">
        <w:r>
          <w:rPr>
            <w:rStyle w:val="blue"/>
            <w:color w:val="0000FF"/>
            <w:u w:val="single"/>
            <w:vertAlign w:val="superscript"/>
          </w:rPr>
          <w:t>n89</w:t>
        </w:r>
      </w:hyperlink>
      <w:r>
        <w:t xml:space="preserve"> Girls grew up learning not only to be sexually accessible for the misdirected ghetto machismo, but also to expect the state to subsidize their incessant and irresponsible childbearing. </w:t>
      </w:r>
      <w:hyperlink r:id="rId50" w:anchor="n90" w:history="1">
        <w:r>
          <w:rPr>
            <w:rStyle w:val="blue"/>
            <w:color w:val="0000FF"/>
            <w:u w:val="single"/>
            <w:vertAlign w:val="superscript"/>
          </w:rPr>
          <w:t>n90</w:t>
        </w:r>
      </w:hyperlink>
      <w:r>
        <w:t xml:space="preserve"> Accepting this "script" as truth, the welfarism of the 1980s sought to remove the state from its public assistance triangle with the welfare queen and her displaced mate. This action was supposed to create conditions conducive to the establishment of a proper black patriarchy which would mirror the sex-gender conventions for white America. Accordingly, the </w:t>
      </w:r>
      <w:bookmarkStart w:id="73" w:name="ORIGHIT_43"/>
      <w:bookmarkStart w:id="74" w:name="HIT_43"/>
      <w:bookmarkEnd w:id="73"/>
      <w:bookmarkEnd w:id="74"/>
      <w:r>
        <w:rPr>
          <w:rStyle w:val="hit"/>
        </w:rPr>
        <w:t>rhetoric</w:t>
      </w:r>
      <w:r>
        <w:t xml:space="preserve"> of welfarism announced AFDC must not only encourage marriage and traditional two-parent families, but also discourage single motherhood. The </w:t>
      </w:r>
      <w:bookmarkStart w:id="75" w:name="ORIGHIT_44"/>
      <w:bookmarkStart w:id="76" w:name="HIT_44"/>
      <w:bookmarkEnd w:id="75"/>
      <w:bookmarkEnd w:id="76"/>
      <w:r>
        <w:rPr>
          <w:rStyle w:val="hit"/>
        </w:rPr>
        <w:t>rhetoric</w:t>
      </w:r>
      <w:r>
        <w:t xml:space="preserve"> scripted a story in which black women were responsible for their </w:t>
      </w:r>
      <w:bookmarkStart w:id="77" w:name="ORIGHIT_45"/>
      <w:bookmarkStart w:id="78" w:name="HIT_45"/>
      <w:bookmarkEnd w:id="77"/>
      <w:bookmarkEnd w:id="78"/>
      <w:r>
        <w:rPr>
          <w:rStyle w:val="hit"/>
        </w:rPr>
        <w:t>poverty</w:t>
      </w:r>
      <w:r>
        <w:t xml:space="preserve"> and that of their communities: It was not the failure of the United States federal and local governments to equally entitle and equally protect all of its citizens but it was the failure of black families to resemble the patriarchal setup of white America that explained our unequal, segregated, discrimi- </w:t>
      </w:r>
      <w:bookmarkStart w:id="79" w:name="PAGE_624_8515"/>
      <w:bookmarkEnd w:id="79"/>
      <w:r>
        <w:t xml:space="preserve"> [*624]  nated-against and violently hated black experience of non-democracy, here. We were ... (the) problem. </w:t>
      </w:r>
      <w:hyperlink r:id="rId51" w:anchor="n91" w:history="1">
        <w:r>
          <w:rPr>
            <w:rStyle w:val="blue"/>
            <w:color w:val="0000FF"/>
            <w:u w:val="single"/>
            <w:vertAlign w:val="superscript"/>
          </w:rPr>
          <w:t>n91</w:t>
        </w:r>
      </w:hyperlink>
      <w:r>
        <w:t xml:space="preserve"> Socially constructing </w:t>
      </w:r>
      <w:bookmarkStart w:id="80" w:name="ORIGHIT_46"/>
      <w:bookmarkStart w:id="81" w:name="HIT_46"/>
      <w:bookmarkEnd w:id="80"/>
      <w:bookmarkEnd w:id="81"/>
      <w:r>
        <w:rPr>
          <w:rStyle w:val="hit"/>
        </w:rPr>
        <w:t>poverty</w:t>
      </w:r>
      <w:r>
        <w:t xml:space="preserve"> as a problem of black single motherhood permits poor black women to be the vilified others who are responsible for their </w:t>
      </w:r>
      <w:bookmarkStart w:id="82" w:name="ORIGHIT_47"/>
      <w:bookmarkStart w:id="83" w:name="HIT_47"/>
      <w:bookmarkEnd w:id="82"/>
      <w:bookmarkEnd w:id="83"/>
      <w:r>
        <w:rPr>
          <w:rStyle w:val="hit"/>
        </w:rPr>
        <w:t>poverty.</w:t>
      </w:r>
      <w:r>
        <w:t xml:space="preserve"> </w:t>
      </w:r>
      <w:hyperlink r:id="rId52" w:anchor="n92" w:history="1">
        <w:r>
          <w:rPr>
            <w:rStyle w:val="blue"/>
            <w:color w:val="0000FF"/>
            <w:u w:val="single"/>
            <w:vertAlign w:val="superscript"/>
          </w:rPr>
          <w:t>n92</w:t>
        </w:r>
      </w:hyperlink>
      <w:r>
        <w:t xml:space="preserve"> This analysis ignores the fact that, due to factors which include changing sexual mores, decreasing male wages and increasing male unemployment, single motherhood has increased across racial, ethnic, and socioeconomic lines, and it is not a phenomenon restricted to poor black women. </w:t>
      </w:r>
      <w:hyperlink r:id="rId53" w:anchor="n93" w:history="1">
        <w:r>
          <w:rPr>
            <w:rStyle w:val="blue"/>
            <w:color w:val="0000FF"/>
            <w:u w:val="single"/>
            <w:vertAlign w:val="superscript"/>
          </w:rPr>
          <w:t>n93</w:t>
        </w:r>
      </w:hyperlink>
      <w:r>
        <w:t xml:space="preserve"> Claiming that AFDC is an incentive for black women to have children out of wedlock fails to consider that "most research examining the effect of higher welfare benefits on out-of-wedlock childbearing and teen pregnancy finds that benefits levels have no significant effect on the likelihood that black women and girls will have children outside of marriage." </w:t>
      </w:r>
      <w:hyperlink r:id="rId54" w:anchor="n94" w:history="1">
        <w:r>
          <w:rPr>
            <w:rStyle w:val="blue"/>
            <w:color w:val="0000FF"/>
            <w:u w:val="single"/>
            <w:vertAlign w:val="superscript"/>
          </w:rPr>
          <w:t>n94</w:t>
        </w:r>
      </w:hyperlink>
      <w:r>
        <w:t xml:space="preserve"> Viewing women on AFDC as government-subsidized, baby-making machines running on overdrive completely disregards the fact that "the childbearing rate for women on AFDC is lower (45.8 births per 1,000 women) than for comparably aged women not on AFDC (75.3 births per 1,000), with this rate decreasing the longer a woman remains on welfare." </w:t>
      </w:r>
      <w:hyperlink r:id="rId55" w:anchor="n95" w:history="1">
        <w:r>
          <w:rPr>
            <w:rStyle w:val="blue"/>
            <w:color w:val="0000FF"/>
            <w:u w:val="single"/>
            <w:vertAlign w:val="superscript"/>
          </w:rPr>
          <w:t>n95</w:t>
        </w:r>
      </w:hyperlink>
      <w:r>
        <w:t xml:space="preserve"> Moreover, it also fails to explain what appears to be an inverse relationship between extramarital childbearing rates and the value of AFDC benefits between 1972 and 1992. </w:t>
      </w:r>
      <w:hyperlink r:id="rId56" w:anchor="n96" w:history="1">
        <w:r>
          <w:rPr>
            <w:rStyle w:val="blue"/>
            <w:color w:val="0000FF"/>
            <w:u w:val="single"/>
            <w:vertAlign w:val="superscript"/>
          </w:rPr>
          <w:t>n96</w:t>
        </w:r>
      </w:hyperlink>
      <w:r>
        <w:t xml:space="preserve"> Despite this reality, which contradicts the script, welfarism continues to hold fast to its truth about the relationship between AFDC, single motherhood and </w:t>
      </w:r>
      <w:bookmarkStart w:id="84" w:name="ORIGHIT_48"/>
      <w:bookmarkStart w:id="85" w:name="HIT_48"/>
      <w:bookmarkEnd w:id="84"/>
      <w:bookmarkEnd w:id="85"/>
      <w:r>
        <w:rPr>
          <w:rStyle w:val="hit"/>
        </w:rPr>
        <w:t>poverty.</w:t>
      </w:r>
      <w:r>
        <w:t xml:space="preserve"> Consequently, it continues to advocate welfare reform proposals designed to end this anti-patriarchal childbearing on the part of the welfare queen and all poor women she has come to represent, irrespective of race. </w:t>
      </w:r>
      <w:bookmarkStart w:id="86" w:name="PAGE_625_8515"/>
      <w:bookmarkEnd w:id="86"/>
      <w:r>
        <w:t> [*625] </w:t>
      </w:r>
    </w:p>
    <w:p w:rsidR="00EC6ABD" w:rsidRDefault="00EC6ABD" w:rsidP="00EC6ABD">
      <w:pPr>
        <w:rPr>
          <w:lang w:eastAsia="en-US"/>
        </w:rPr>
      </w:pPr>
    </w:p>
    <w:p w:rsidR="00EC6ABD" w:rsidRPr="00527483" w:rsidRDefault="00EC6ABD" w:rsidP="00EC6ABD">
      <w:pPr>
        <w:widowControl/>
        <w:rPr>
          <w:lang w:eastAsia="en-US"/>
        </w:rPr>
      </w:pPr>
    </w:p>
    <w:p w:rsidR="00EC6ABD" w:rsidRPr="000E0A9D" w:rsidRDefault="00EC6ABD" w:rsidP="00EC6ABD">
      <w:pPr>
        <w:rPr>
          <w:lang w:eastAsia="en-US"/>
        </w:rPr>
      </w:pPr>
    </w:p>
    <w:p w:rsidR="000E0A9D" w:rsidRDefault="000E0A9D" w:rsidP="000E0A9D">
      <w:pPr>
        <w:rPr>
          <w:lang w:eastAsia="en-US"/>
        </w:rPr>
      </w:pPr>
    </w:p>
    <w:p w:rsidR="000E0A9D" w:rsidRDefault="000E0A9D">
      <w:pPr>
        <w:widowControl/>
        <w:rPr>
          <w:rFonts w:ascii="Arial" w:hAnsi="Arial" w:cs="Arial"/>
          <w:b/>
          <w:bCs/>
          <w:snapToGrid w:val="0"/>
          <w:sz w:val="28"/>
          <w:szCs w:val="28"/>
          <w:lang w:eastAsia="en-US"/>
        </w:rPr>
      </w:pPr>
      <w:r>
        <w:rPr>
          <w:lang w:eastAsia="en-US"/>
        </w:rPr>
        <w:br w:type="page"/>
      </w:r>
    </w:p>
    <w:p w:rsidR="00354511" w:rsidRDefault="00820D41" w:rsidP="00465E69">
      <w:pPr>
        <w:pStyle w:val="Heading1"/>
        <w:rPr>
          <w:lang w:eastAsia="en-US"/>
        </w:rPr>
      </w:pPr>
      <w:bookmarkStart w:id="87" w:name="_Toc234146929"/>
      <w:r>
        <w:rPr>
          <w:lang w:eastAsia="en-US"/>
        </w:rPr>
        <w:t xml:space="preserve">Link – </w:t>
      </w:r>
      <w:r w:rsidR="00EA1396">
        <w:rPr>
          <w:lang w:eastAsia="en-US"/>
        </w:rPr>
        <w:t>Distinguishing “The Poor”</w:t>
      </w:r>
      <w:bookmarkEnd w:id="87"/>
    </w:p>
    <w:p w:rsidR="00354511" w:rsidRDefault="00354511" w:rsidP="004F54A4">
      <w:pPr>
        <w:rPr>
          <w:lang w:eastAsia="en-US"/>
        </w:rPr>
      </w:pPr>
    </w:p>
    <w:p w:rsidR="00354511" w:rsidRDefault="00BD3403" w:rsidP="00465E69">
      <w:pPr>
        <w:pStyle w:val="Heading2"/>
      </w:pPr>
      <w:r>
        <w:t xml:space="preserve">Establishing ‘the poor’ as a distinguishable social group is rhetorically dangerous – </w:t>
      </w:r>
      <w:r w:rsidR="00EA1396">
        <w:t>it posits a subject position of moral deviance upon the impoverished.  In reality, this dichotomy is artificially constructed to find comfort in our lack of ethical attention to issues of poverty.</w:t>
      </w:r>
    </w:p>
    <w:p w:rsidR="00182874" w:rsidRDefault="00354511" w:rsidP="004D06C0">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EA1396" w:rsidRDefault="00354511" w:rsidP="00EA1396">
      <w:pPr>
        <w:ind w:left="270" w:right="270"/>
        <w:rPr>
          <w:lang w:eastAsia="en-US"/>
        </w:rPr>
      </w:pPr>
      <w:r>
        <w:t xml:space="preserve">The first rhetorical step, </w:t>
      </w:r>
      <w:r w:rsidRPr="00354511">
        <w:rPr>
          <w:u w:val="single"/>
        </w:rPr>
        <w:t xml:space="preserve">the creation of the abstraction the "poor," is an easily overlooked yet powerful part of the </w:t>
      </w:r>
      <w:bookmarkStart w:id="88" w:name="ORIGHIT_21"/>
      <w:bookmarkStart w:id="89" w:name="HIT_21"/>
      <w:bookmarkEnd w:id="88"/>
      <w:bookmarkEnd w:id="89"/>
      <w:r w:rsidRPr="00354511">
        <w:rPr>
          <w:rStyle w:val="hit"/>
          <w:u w:val="single"/>
        </w:rPr>
        <w:t>rhetoric of poverty.</w:t>
      </w:r>
      <w:r w:rsidRPr="00354511">
        <w:rPr>
          <w:u w:val="single"/>
        </w:rPr>
        <w:t xml:space="preserve"> We are so used to speaking of the poor as a distinct class that we overlook the rhetorical significance of speaking this way. By focusing on the single variable of economic wealth and then drawing a line</w:t>
      </w:r>
      <w:r>
        <w:t xml:space="preserve"> on the wealth continuum, </w:t>
      </w:r>
      <w:r w:rsidRPr="00354511">
        <w:rPr>
          <w:u w:val="single"/>
        </w:rPr>
        <w:t xml:space="preserve">we create a class of people who are </w:t>
      </w:r>
      <w:r w:rsidRPr="00354511">
        <w:rPr>
          <w:b/>
          <w:u w:val="single"/>
        </w:rPr>
        <w:t>them, not us</w:t>
      </w:r>
      <w:r w:rsidRPr="00354511">
        <w:rPr>
          <w:u w:val="single"/>
        </w:rPr>
        <w:t>.</w:t>
      </w:r>
      <w:r>
        <w:t xml:space="preserve"> Creating this abstraction is, in one sense, merely a way of speaking. We do this because to speak of the world in sensible ways we must resort to categories and abstractions. There are meaningful differences between the circumstances of people below the </w:t>
      </w:r>
      <w:bookmarkStart w:id="90" w:name="ORIGHIT_23"/>
      <w:bookmarkStart w:id="91" w:name="HIT_23"/>
      <w:bookmarkEnd w:id="90"/>
      <w:bookmarkEnd w:id="91"/>
      <w:r>
        <w:rPr>
          <w:rStyle w:val="hit"/>
        </w:rPr>
        <w:t>poverty</w:t>
      </w:r>
      <w:r>
        <w:t xml:space="preserve"> line and the circumstances of middle class people, and to ignore these real differences can lead to injustice. </w:t>
      </w:r>
      <w:bookmarkStart w:id="92" w:name="r2"/>
      <w:r w:rsidR="00347D88">
        <w:rPr>
          <w:vertAlign w:val="superscript"/>
        </w:rPr>
        <w:fldChar w:fldCharType="begin"/>
      </w:r>
      <w:r>
        <w:rPr>
          <w:vertAlign w:val="superscript"/>
        </w:rPr>
        <w:instrText xml:space="preserve"> HYPERLINK "http://www.lexisnexis.com/us/lnacademic/frame.do?tokenKey=rsh-20.313266.13266693085&amp;target=results_DocumentContent&amp;reloadEntirePage=true&amp;rand=1242520262380&amp;returnToKey=20_T6576962201&amp;parent=docview" \l "n2" </w:instrText>
      </w:r>
      <w:r w:rsidR="00347D88">
        <w:rPr>
          <w:vertAlign w:val="superscript"/>
        </w:rPr>
        <w:fldChar w:fldCharType="separate"/>
      </w:r>
      <w:r>
        <w:rPr>
          <w:rStyle w:val="blue"/>
          <w:color w:val="0000FF"/>
          <w:u w:val="single"/>
          <w:vertAlign w:val="superscript"/>
        </w:rPr>
        <w:t>n2</w:t>
      </w:r>
      <w:r w:rsidR="00347D88">
        <w:rPr>
          <w:vertAlign w:val="superscript"/>
        </w:rPr>
        <w:fldChar w:fldCharType="end"/>
      </w:r>
      <w:bookmarkEnd w:id="92"/>
      <w:r>
        <w:t xml:space="preserve"> Thus, to speak of the "poor" is a sensible way to </w:t>
      </w:r>
      <w:bookmarkStart w:id="93" w:name="PAGE_1500_8513"/>
      <w:bookmarkEnd w:id="93"/>
      <w:r>
        <w:t xml:space="preserve"> [*1500]  talk. In the rhetorical context, however, it is also much more. The creation of </w:t>
      </w:r>
      <w:r w:rsidRPr="00354511">
        <w:rPr>
          <w:u w:val="single"/>
        </w:rPr>
        <w:t>the category of the "poor"</w:t>
      </w:r>
      <w:r>
        <w:t xml:space="preserve">, also </w:t>
      </w:r>
      <w:r w:rsidRPr="00354511">
        <w:rPr>
          <w:u w:val="single"/>
        </w:rPr>
        <w:t>makes possible the assertion of their moral weakness.</w:t>
      </w:r>
      <w:r>
        <w:t xml:space="preserve"> To assert their moral weakness, "they" must exist as a conceptually distinct group. There is a long history of speaking of the poor as morally weak, or even degenerate. </w:t>
      </w:r>
      <w:bookmarkStart w:id="94" w:name="r3"/>
      <w:r w:rsidR="00347D88">
        <w:rPr>
          <w:vertAlign w:val="superscript"/>
        </w:rPr>
        <w:fldChar w:fldCharType="begin"/>
      </w:r>
      <w:r>
        <w:rPr>
          <w:vertAlign w:val="superscript"/>
        </w:rPr>
        <w:instrText xml:space="preserve"> HYPERLINK "http://www.lexisnexis.com/us/lnacademic/frame.do?tokenKey=rsh-20.313266.13266693085&amp;target=results_DocumentContent&amp;reloadEntirePage=true&amp;rand=1242520262380&amp;returnToKey=20_T6576962201&amp;parent=docview" \l "n3" </w:instrText>
      </w:r>
      <w:r w:rsidR="00347D88">
        <w:rPr>
          <w:vertAlign w:val="superscript"/>
        </w:rPr>
        <w:fldChar w:fldCharType="separate"/>
      </w:r>
      <w:r>
        <w:rPr>
          <w:rStyle w:val="blue"/>
          <w:color w:val="0000FF"/>
          <w:u w:val="single"/>
          <w:vertAlign w:val="superscript"/>
        </w:rPr>
        <w:t>n3</w:t>
      </w:r>
      <w:r w:rsidR="00347D88">
        <w:rPr>
          <w:vertAlign w:val="superscript"/>
        </w:rPr>
        <w:fldChar w:fldCharType="end"/>
      </w:r>
      <w:bookmarkEnd w:id="94"/>
      <w:r>
        <w:t xml:space="preserve"> Thus, </w:t>
      </w:r>
      <w:r w:rsidRPr="00BD3403">
        <w:rPr>
          <w:u w:val="single"/>
        </w:rPr>
        <w:t xml:space="preserve">when we hear legal </w:t>
      </w:r>
      <w:bookmarkStart w:id="95" w:name="ORIGHIT_24"/>
      <w:bookmarkStart w:id="96" w:name="HIT_24"/>
      <w:bookmarkEnd w:id="95"/>
      <w:bookmarkEnd w:id="96"/>
      <w:r w:rsidRPr="00BD3403">
        <w:rPr>
          <w:rStyle w:val="hit"/>
          <w:u w:val="single"/>
        </w:rPr>
        <w:t>rhetoric</w:t>
      </w:r>
      <w:r w:rsidRPr="00BD3403">
        <w:rPr>
          <w:u w:val="single"/>
        </w:rPr>
        <w:t xml:space="preserve"> about the poor, we often hear an underlying message of deviance: we are normal, they are deviant</w:t>
      </w:r>
      <w:r>
        <w:t xml:space="preserve">. Our </w:t>
      </w:r>
      <w:r w:rsidRPr="00BD3403">
        <w:rPr>
          <w:u w:val="single"/>
        </w:rPr>
        <w:t>feelings</w:t>
      </w:r>
      <w:r>
        <w:t xml:space="preserve"> about their deviance </w:t>
      </w:r>
      <w:r w:rsidRPr="00BD3403">
        <w:rPr>
          <w:u w:val="single"/>
        </w:rPr>
        <w:t>range</w:t>
      </w:r>
      <w:r>
        <w:t xml:space="preserve"> </w:t>
      </w:r>
      <w:bookmarkStart w:id="97" w:name="PAGE_1501_8513"/>
      <w:bookmarkEnd w:id="97"/>
      <w:r>
        <w:t xml:space="preserve"> [*1501]  </w:t>
      </w:r>
      <w:r w:rsidRPr="00BD3403">
        <w:rPr>
          <w:u w:val="single"/>
        </w:rPr>
        <w:t>from empathy to violent hatred</w:t>
      </w:r>
      <w:r>
        <w:t xml:space="preserve">. Still, </w:t>
      </w:r>
      <w:r w:rsidRPr="00BD3403">
        <w:rPr>
          <w:u w:val="single"/>
        </w:rPr>
        <w:t>even in the most benevolent view, they are not normal. Their deviance is a product of</w:t>
      </w:r>
      <w:r>
        <w:t xml:space="preserve"> a single aspect of their lives, </w:t>
      </w:r>
      <w:r w:rsidRPr="00BD3403">
        <w:rPr>
          <w:u w:val="single"/>
        </w:rPr>
        <w:t>their relative wealth position. All other aspects of their lives are either distorted by the label of deviance or ignored. By creating this class</w:t>
      </w:r>
      <w:r>
        <w:t xml:space="preserve"> of people, </w:t>
      </w:r>
      <w:r w:rsidRPr="00BD3403">
        <w:rPr>
          <w:u w:val="single"/>
        </w:rPr>
        <w:t xml:space="preserve">we are able at once to distinguish us from them and to appropriate normalcy to our lives and circumstances. </w:t>
      </w:r>
      <w:r w:rsidRPr="00EA1396">
        <w:rPr>
          <w:u w:val="single"/>
        </w:rPr>
        <w:t>The</w:t>
      </w:r>
      <w:r w:rsidRPr="008D59F0">
        <w:t xml:space="preserve"> rhetorical </w:t>
      </w:r>
      <w:r w:rsidRPr="00EA1396">
        <w:rPr>
          <w:u w:val="single"/>
        </w:rPr>
        <w:t xml:space="preserve">assertion of judicial helplessness is also connected to widely shared and long-standing cultural assumptions about the nature of </w:t>
      </w:r>
      <w:bookmarkStart w:id="98" w:name="ORIGHIT_25"/>
      <w:bookmarkStart w:id="99" w:name="HIT_25"/>
      <w:bookmarkEnd w:id="98"/>
      <w:bookmarkEnd w:id="99"/>
      <w:r w:rsidRPr="00EA1396">
        <w:rPr>
          <w:u w:val="single"/>
        </w:rPr>
        <w:t xml:space="preserve">poverty. This rhetoric depends on the assumption that </w:t>
      </w:r>
      <w:bookmarkStart w:id="100" w:name="ORIGHIT_27"/>
      <w:bookmarkStart w:id="101" w:name="HIT_27"/>
      <w:bookmarkEnd w:id="100"/>
      <w:bookmarkEnd w:id="101"/>
      <w:r w:rsidRPr="00EA1396">
        <w:rPr>
          <w:u w:val="single"/>
        </w:rPr>
        <w:t xml:space="preserve">poverty is somehow built into the basic structure of our society and system of law. We assume that the eradication of </w:t>
      </w:r>
      <w:bookmarkStart w:id="102" w:name="ORIGHIT_28"/>
      <w:bookmarkStart w:id="103" w:name="HIT_28"/>
      <w:bookmarkEnd w:id="102"/>
      <w:bookmarkEnd w:id="103"/>
      <w:r w:rsidRPr="00EA1396">
        <w:rPr>
          <w:u w:val="single"/>
        </w:rPr>
        <w:t xml:space="preserve">poverty, even if possible in theory, would require the radical transformation of our society. </w:t>
      </w:r>
      <w:r w:rsidRPr="004F54A4">
        <w:t xml:space="preserve">The causes of </w:t>
      </w:r>
      <w:bookmarkStart w:id="104" w:name="ORIGHIT_29"/>
      <w:bookmarkStart w:id="105" w:name="HIT_29"/>
      <w:bookmarkEnd w:id="104"/>
      <w:bookmarkEnd w:id="105"/>
      <w:r w:rsidRPr="004F54A4">
        <w:t>poverty, we assume, are a product of a complex set of factors tied to politics, culture, history, psychology, and philosophy. Thus,</w:t>
      </w:r>
      <w:r w:rsidRPr="00EA1396">
        <w:rPr>
          <w:u w:val="single"/>
        </w:rPr>
        <w:t xml:space="preserve"> only in a radically different world might </w:t>
      </w:r>
      <w:bookmarkStart w:id="106" w:name="ORIGHIT_30"/>
      <w:bookmarkStart w:id="107" w:name="HIT_30"/>
      <w:bookmarkEnd w:id="106"/>
      <w:bookmarkEnd w:id="107"/>
      <w:r w:rsidRPr="00EA1396">
        <w:rPr>
          <w:u w:val="single"/>
        </w:rPr>
        <w:t>poverty cease to exist. And, whatever the extent of the powers of the Court, radically remaking the world is not one of them.</w:t>
      </w:r>
      <w:r w:rsidRPr="008D59F0">
        <w:t xml:space="preserve"> </w:t>
      </w:r>
      <w:bookmarkStart w:id="108" w:name="r4"/>
      <w:r w:rsidR="00347D88" w:rsidRPr="008D59F0">
        <w:fldChar w:fldCharType="begin"/>
      </w:r>
      <w:r w:rsidRPr="008D59F0">
        <w:instrText xml:space="preserve"> HYPERLINK "http://www.lexisnexis.com/us/lnacademic/frame.do?tokenKey=rsh-20.313266.13266693085&amp;target=results_DocumentContent&amp;reloadEntirePage=true&amp;rand=1242520262380&amp;returnToKey=20_T6576962201&amp;parent=docview" \l "n4" </w:instrText>
      </w:r>
      <w:r w:rsidR="00347D88" w:rsidRPr="008D59F0">
        <w:fldChar w:fldCharType="separate"/>
      </w:r>
      <w:r w:rsidRPr="008D59F0">
        <w:t>n4</w:t>
      </w:r>
      <w:r w:rsidR="00347D88" w:rsidRPr="008D59F0">
        <w:fldChar w:fldCharType="end"/>
      </w:r>
      <w:bookmarkEnd w:id="108"/>
      <w:r w:rsidRPr="008D59F0">
        <w:t xml:space="preserve"> </w:t>
      </w:r>
    </w:p>
    <w:p w:rsidR="00EA1396" w:rsidRDefault="00EA1396" w:rsidP="00A11557"/>
    <w:p w:rsidR="00A11557" w:rsidRDefault="00A11557" w:rsidP="00A11557"/>
    <w:p w:rsidR="00A11557" w:rsidRDefault="00A11557" w:rsidP="00A11557"/>
    <w:p w:rsidR="00A11557" w:rsidRDefault="00A11557">
      <w:pPr>
        <w:widowControl/>
      </w:pPr>
      <w:r>
        <w:br w:type="page"/>
      </w:r>
    </w:p>
    <w:p w:rsidR="00A11557" w:rsidRDefault="00A11557" w:rsidP="00465E69">
      <w:pPr>
        <w:pStyle w:val="Heading1"/>
      </w:pPr>
      <w:bookmarkStart w:id="109" w:name="_Toc234146930"/>
      <w:r>
        <w:t xml:space="preserve">Link – </w:t>
      </w:r>
      <w:r w:rsidR="00EB1F7C">
        <w:t>The Deserving Poor</w:t>
      </w:r>
      <w:bookmarkEnd w:id="109"/>
    </w:p>
    <w:p w:rsidR="00A11557" w:rsidRDefault="00A11557" w:rsidP="00EB1F7C"/>
    <w:p w:rsidR="00EB1F7C" w:rsidRDefault="00EB1F7C" w:rsidP="00465E69">
      <w:pPr>
        <w:pStyle w:val="Heading2"/>
      </w:pPr>
      <w:r>
        <w:t>Distinguishing the undeserving poor applies moral censure upon the so-called ‘deserving poor’ – the able-bodied person who is not working.  This ignores the structural causes that may deny normal people work, such as economic recessions.</w:t>
      </w:r>
    </w:p>
    <w:p w:rsidR="00EB1F7C" w:rsidRDefault="00EB1F7C" w:rsidP="00EB1F7C">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003E15" w:rsidRDefault="00EB1F7C" w:rsidP="00EB1F7C">
      <w:pPr>
        <w:ind w:left="270" w:right="270"/>
        <w:rPr>
          <w:lang w:eastAsia="en-US"/>
        </w:rPr>
      </w:pPr>
      <w:r>
        <w:t xml:space="preserve">Many American communities in the late eighteenth and early nineteenth </w:t>
      </w:r>
      <w:bookmarkStart w:id="110" w:name="PAGE_1505_8513"/>
      <w:bookmarkEnd w:id="110"/>
      <w:r>
        <w:t xml:space="preserve"> [*1505]  centuries concluded that even the burden of providing assistance to members of the community had become too great. The problem, they concluded, was the able-bodied, and hence undeserving, recipient of public assistance. The solution was to purge undeserving poor from the system of public assistance. </w:t>
      </w:r>
      <w:bookmarkStart w:id="111" w:name="r17"/>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"n17" </w:instrText>
      </w:r>
      <w:r w:rsidR="00347D88">
        <w:rPr>
          <w:vertAlign w:val="superscript"/>
        </w:rPr>
        <w:fldChar w:fldCharType="separate"/>
      </w:r>
      <w:r>
        <w:rPr>
          <w:rStyle w:val="blue"/>
          <w:color w:val="0000FF"/>
          <w:u w:val="single"/>
          <w:vertAlign w:val="superscript"/>
        </w:rPr>
        <w:t>n17</w:t>
      </w:r>
      <w:r w:rsidR="00347D88">
        <w:rPr>
          <w:vertAlign w:val="superscript"/>
        </w:rPr>
        <w:fldChar w:fldCharType="end"/>
      </w:r>
      <w:bookmarkEnd w:id="111"/>
      <w:r>
        <w:t xml:space="preserve"> To do so required that the community make a distinction that to this day remains etched in our cultural and legal conceptions of </w:t>
      </w:r>
      <w:bookmarkStart w:id="112" w:name="ORIGHIT_54"/>
      <w:bookmarkStart w:id="113" w:name="HIT_54"/>
      <w:bookmarkEnd w:id="112"/>
      <w:bookmarkEnd w:id="113"/>
      <w:r>
        <w:rPr>
          <w:rStyle w:val="hit"/>
        </w:rPr>
        <w:t>poverty</w:t>
      </w:r>
      <w:r>
        <w:t xml:space="preserve"> -- the distinction between the deserving and the undeserving poor. The distinction created a line running through the poor, putting the aged, infant, and disabled on one side of the line, and the able-bodied on the other side. </w:t>
      </w:r>
      <w:bookmarkStart w:id="114" w:name="r18"/>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"n18" </w:instrText>
      </w:r>
      <w:r w:rsidR="00347D88">
        <w:rPr>
          <w:vertAlign w:val="superscript"/>
        </w:rPr>
        <w:fldChar w:fldCharType="separate"/>
      </w:r>
      <w:r>
        <w:rPr>
          <w:rStyle w:val="blue"/>
          <w:color w:val="0000FF"/>
          <w:u w:val="single"/>
          <w:vertAlign w:val="superscript"/>
        </w:rPr>
        <w:t>n18</w:t>
      </w:r>
      <w:r w:rsidR="00347D88">
        <w:rPr>
          <w:vertAlign w:val="superscript"/>
        </w:rPr>
        <w:fldChar w:fldCharType="end"/>
      </w:r>
      <w:bookmarkEnd w:id="114"/>
      <w:r>
        <w:t xml:space="preserve"> In the nineteenth century the label for the able-bodied poor was "paupers." The Reverend Charles Burroughs, preaching at the opening of a chapel in a New Hampshire poorhouse in 1834, spoke of the distinction between "</w:t>
      </w:r>
      <w:bookmarkStart w:id="115" w:name="ORIGHIT_55"/>
      <w:bookmarkStart w:id="116" w:name="HIT_55"/>
      <w:bookmarkEnd w:id="115"/>
      <w:bookmarkEnd w:id="116"/>
      <w:r>
        <w:rPr>
          <w:rStyle w:val="hit"/>
        </w:rPr>
        <w:t>poverty</w:t>
      </w:r>
      <w:r>
        <w:t xml:space="preserve">" and "pauperism:" In speaking of </w:t>
      </w:r>
      <w:bookmarkStart w:id="117" w:name="ORIGHIT_56"/>
      <w:bookmarkStart w:id="118" w:name="HIT_56"/>
      <w:bookmarkEnd w:id="117"/>
      <w:bookmarkEnd w:id="118"/>
      <w:r>
        <w:rPr>
          <w:rStyle w:val="hit"/>
        </w:rPr>
        <w:t>poverty,</w:t>
      </w:r>
      <w:r>
        <w:t xml:space="preserve"> let us never forget that there is a distinction between this and pauperism. The former is an unavoidable evil. . . . It is the result, not of our faults, but of our misfortunes. . . . Pauperism is the consequence of wilful error, of shameful indolence, of vicious habits. It is a misery of human creation, the pernicious work of man, the lamentable consequence of bad principles and morals. </w:t>
      </w:r>
      <w:bookmarkStart w:id="119" w:name="r19"/>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"n19" </w:instrText>
      </w:r>
      <w:r w:rsidR="00347D88">
        <w:rPr>
          <w:vertAlign w:val="superscript"/>
        </w:rPr>
        <w:fldChar w:fldCharType="separate"/>
      </w:r>
      <w:r>
        <w:rPr>
          <w:rStyle w:val="blue"/>
          <w:color w:val="0000FF"/>
          <w:u w:val="single"/>
          <w:vertAlign w:val="superscript"/>
        </w:rPr>
        <w:t>n19</w:t>
      </w:r>
      <w:r w:rsidR="00347D88">
        <w:rPr>
          <w:vertAlign w:val="superscript"/>
        </w:rPr>
        <w:fldChar w:fldCharType="end"/>
      </w:r>
      <w:bookmarkStart w:id="120" w:name="PAGE_1506_8513"/>
      <w:bookmarkEnd w:id="119"/>
      <w:bookmarkEnd w:id="120"/>
      <w:r>
        <w:t xml:space="preserve"> [*1506]  This moral censure of the able-bodied recipient of public assistance has never left us. The Depression, as with all great social dislocations, changed somewhat the way we thought about things. The commonly held assumptions regarding the able-bodied man, unemployed and poor, were obviously affected by the experience of the Depression. </w:t>
      </w:r>
      <w:bookmarkStart w:id="121" w:name="r20"/>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"n20" </w:instrText>
      </w:r>
      <w:r w:rsidR="00347D88">
        <w:rPr>
          <w:vertAlign w:val="superscript"/>
        </w:rPr>
        <w:fldChar w:fldCharType="separate"/>
      </w:r>
      <w:r>
        <w:rPr>
          <w:rStyle w:val="blue"/>
          <w:color w:val="0000FF"/>
          <w:u w:val="single"/>
          <w:vertAlign w:val="superscript"/>
        </w:rPr>
        <w:t>n20</w:t>
      </w:r>
      <w:r w:rsidR="00347D88">
        <w:rPr>
          <w:vertAlign w:val="superscript"/>
        </w:rPr>
        <w:fldChar w:fldCharType="end"/>
      </w:r>
      <w:bookmarkEnd w:id="121"/>
      <w:r>
        <w:t xml:space="preserve"> Nonetheless, the social stigma attached to the receipt of public assistance remained. Even during times of catastrophic levels of unemployment, we could not shake the idea that there was something wrong about an able-bodied man receiving public assistance. </w:t>
      </w:r>
      <w:bookmarkStart w:id="122" w:name="r21"/>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"n21" </w:instrText>
      </w:r>
      <w:r w:rsidR="00347D88">
        <w:rPr>
          <w:vertAlign w:val="superscript"/>
        </w:rPr>
        <w:fldChar w:fldCharType="separate"/>
      </w:r>
      <w:r>
        <w:rPr>
          <w:rStyle w:val="blue"/>
          <w:color w:val="0000FF"/>
          <w:u w:val="single"/>
          <w:vertAlign w:val="superscript"/>
        </w:rPr>
        <w:t>n21</w:t>
      </w:r>
      <w:r w:rsidR="00347D88">
        <w:rPr>
          <w:vertAlign w:val="superscript"/>
        </w:rPr>
        <w:fldChar w:fldCharType="end"/>
      </w:r>
      <w:bookmarkEnd w:id="122"/>
      <w:r>
        <w:t xml:space="preserve"> </w:t>
      </w:r>
      <w:r>
        <w:rPr>
          <w:lang w:eastAsia="en-US"/>
        </w:rPr>
        <w:t xml:space="preserve"> </w:t>
      </w:r>
    </w:p>
    <w:p w:rsidR="00EB1F7C" w:rsidRDefault="00EB1F7C" w:rsidP="00EB1F7C">
      <w:pPr>
        <w:rPr>
          <w:lang w:eastAsia="en-US"/>
        </w:rPr>
      </w:pPr>
    </w:p>
    <w:p w:rsidR="000D0277" w:rsidRDefault="000D0277" w:rsidP="00EB1F7C">
      <w:pPr>
        <w:rPr>
          <w:lang w:eastAsia="en-US"/>
        </w:rPr>
      </w:pPr>
    </w:p>
    <w:p w:rsidR="000D0277" w:rsidRDefault="000D0277">
      <w:pPr>
        <w:widowControl/>
        <w:rPr>
          <w:lang w:eastAsia="en-US"/>
        </w:rPr>
      </w:pPr>
      <w:r>
        <w:rPr>
          <w:lang w:eastAsia="en-US"/>
        </w:rPr>
        <w:br w:type="page"/>
      </w:r>
    </w:p>
    <w:p w:rsidR="000D0277" w:rsidRDefault="000D0277" w:rsidP="00465E69">
      <w:pPr>
        <w:pStyle w:val="Heading1"/>
        <w:rPr>
          <w:lang w:eastAsia="en-US"/>
        </w:rPr>
      </w:pPr>
      <w:bookmarkStart w:id="123" w:name="_Toc234146931"/>
      <w:r>
        <w:rPr>
          <w:lang w:eastAsia="en-US"/>
        </w:rPr>
        <w:t>Link – Social Security</w:t>
      </w:r>
      <w:bookmarkEnd w:id="123"/>
    </w:p>
    <w:p w:rsidR="000D0277" w:rsidRDefault="000D0277" w:rsidP="000D0277">
      <w:pPr>
        <w:rPr>
          <w:lang w:eastAsia="en-US"/>
        </w:rPr>
      </w:pPr>
    </w:p>
    <w:p w:rsidR="000D0277" w:rsidRDefault="000D0277" w:rsidP="00465E69">
      <w:pPr>
        <w:pStyle w:val="Heading2"/>
      </w:pPr>
      <w:r>
        <w:t>Social security programs rest on the assumption that there are those that are poor due to societal dilemmas and those that are simply lazy – this ignores the social causes of poverty in other sectors and how public programs unfairly favor those we determine did not contribute to their own poverty.</w:t>
      </w:r>
    </w:p>
    <w:p w:rsidR="000D0277" w:rsidRDefault="000D0277" w:rsidP="000D0277">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0D0277" w:rsidRPr="000E0A9D" w:rsidRDefault="000D0277" w:rsidP="000D0277">
      <w:pPr>
        <w:ind w:left="270" w:right="270"/>
        <w:rPr>
          <w:lang w:eastAsia="en-US"/>
        </w:rPr>
      </w:pPr>
      <w:r>
        <w:rPr>
          <w:rStyle w:val="verdana"/>
        </w:rPr>
        <w:t xml:space="preserve">A special and enduring legacy of the Depression and the New Deal was yet another line drawn through the ranks of the poor -- the distinction between those receiving "public assistance" and "social insurance." </w:t>
      </w:r>
      <w:bookmarkStart w:id="124" w:name="r22"/>
      <w:r w:rsidR="00347D88">
        <w:rPr>
          <w:rStyle w:val="verdana"/>
          <w:vertAlign w:val="superscript"/>
        </w:rPr>
        <w:fldChar w:fldCharType="begin"/>
      </w:r>
      <w:r>
        <w:rPr>
          <w:rStyle w:val="verdana"/>
          <w:vertAlign w:val="superscript"/>
        </w:rPr>
        <w:instrText xml:space="preserve"> HYPERLINK "http://www.lexisnexis.com.er.lib.k-state.edu/us/lnacademic/frame.do?tokenKey=rsh-20.709573.5696933492&amp;target=results_DocumentContent&amp;reloadEntirePage=true&amp;rand=1242590227135&amp;returnToKey=20_T6578999302&amp;parent=docview" \l "n22" </w:instrText>
      </w:r>
      <w:r w:rsidR="00347D88">
        <w:rPr>
          <w:rStyle w:val="verdana"/>
          <w:vertAlign w:val="superscript"/>
        </w:rPr>
        <w:fldChar w:fldCharType="separate"/>
      </w:r>
      <w:r>
        <w:rPr>
          <w:rStyle w:val="blue"/>
          <w:vertAlign w:val="superscript"/>
        </w:rPr>
        <w:t>n22</w:t>
      </w:r>
      <w:r w:rsidR="00347D88">
        <w:rPr>
          <w:rStyle w:val="verdana"/>
          <w:vertAlign w:val="superscript"/>
        </w:rPr>
        <w:fldChar w:fldCharType="end"/>
      </w:r>
      <w:bookmarkEnd w:id="124"/>
      <w:r>
        <w:rPr>
          <w:rStyle w:val="verdana"/>
        </w:rPr>
        <w:t xml:space="preserve"> Social insurance, exemplified by the Social Security benefit programs for the aged and the disabled, was thought of as a form of insurance against the "natural" events that impose financial hardships on all of us. People who were merely poor, on the other hand, depended instead on "public assistance." This distinction ignored the fortuities that might have forced the poor person into her current status, and did not bother with the fact that the benefits paid out to the aged and the disabled under Social Security may exceed the value of the private contributions made. These new categories served to underscore the undeserved quality of the benefits extended to recipients of public assistance. </w:t>
      </w:r>
      <w:bookmarkStart w:id="125" w:name="r23"/>
      <w:r w:rsidR="00347D88">
        <w:rPr>
          <w:rStyle w:val="verdana"/>
          <w:vertAlign w:val="superscript"/>
        </w:rPr>
        <w:fldChar w:fldCharType="begin"/>
      </w:r>
      <w:r>
        <w:rPr>
          <w:rStyle w:val="verdana"/>
          <w:vertAlign w:val="superscript"/>
        </w:rPr>
        <w:instrText xml:space="preserve"> HYPERLINK "http://www.lexisnexis.com.er.lib.k-state.edu/us/lnacademic/frame.do?tokenKey=rsh-20.709573.5696933492&amp;target=results_DocumentContent&amp;reloadEntirePage=true&amp;rand=1242590227135&amp;returnToKey=20_T6578999302&amp;parent=docview" \l "n23" </w:instrText>
      </w:r>
      <w:r w:rsidR="00347D88">
        <w:rPr>
          <w:rStyle w:val="verdana"/>
          <w:vertAlign w:val="superscript"/>
        </w:rPr>
        <w:fldChar w:fldCharType="separate"/>
      </w:r>
      <w:r>
        <w:rPr>
          <w:rStyle w:val="blue"/>
          <w:vertAlign w:val="superscript"/>
        </w:rPr>
        <w:t>n23</w:t>
      </w:r>
      <w:r w:rsidR="00347D88">
        <w:rPr>
          <w:rStyle w:val="verdana"/>
          <w:vertAlign w:val="superscript"/>
        </w:rPr>
        <w:fldChar w:fldCharType="end"/>
      </w:r>
      <w:bookmarkEnd w:id="125"/>
    </w:p>
    <w:p w:rsidR="000D0277" w:rsidRDefault="000D0277" w:rsidP="000D0277">
      <w:pPr>
        <w:rPr>
          <w:lang w:eastAsia="en-US"/>
        </w:rPr>
      </w:pPr>
    </w:p>
    <w:p w:rsidR="00EB1F7C" w:rsidRDefault="00EB1F7C">
      <w:pPr>
        <w:widowControl/>
        <w:rPr>
          <w:lang w:eastAsia="en-US"/>
        </w:rPr>
      </w:pPr>
      <w:r>
        <w:rPr>
          <w:lang w:eastAsia="en-US"/>
        </w:rPr>
        <w:br w:type="page"/>
      </w:r>
    </w:p>
    <w:p w:rsidR="00EB1F7C" w:rsidRDefault="00EB1F7C" w:rsidP="00465E69">
      <w:pPr>
        <w:pStyle w:val="Heading1"/>
        <w:rPr>
          <w:lang w:eastAsia="en-US"/>
        </w:rPr>
      </w:pPr>
      <w:bookmarkStart w:id="126" w:name="_Toc234146932"/>
      <w:r>
        <w:rPr>
          <w:lang w:eastAsia="en-US"/>
        </w:rPr>
        <w:t>Impact – No Solvency</w:t>
      </w:r>
      <w:bookmarkEnd w:id="126"/>
    </w:p>
    <w:p w:rsidR="00EB1F7C" w:rsidRDefault="00EB1F7C" w:rsidP="00EB1F7C">
      <w:pPr>
        <w:rPr>
          <w:lang w:eastAsia="en-US"/>
        </w:rPr>
      </w:pPr>
    </w:p>
    <w:p w:rsidR="00EB1F7C" w:rsidRDefault="00EB1F7C" w:rsidP="00465E69">
      <w:pPr>
        <w:pStyle w:val="Heading2"/>
      </w:pPr>
      <w:r>
        <w:t>The application of this rhetoric fortifies the assumption that poverty is either an inevitable result of society or the fault of the poor person – this allows us to become content with doing nothing to address the structural causes of poverty.</w:t>
      </w:r>
    </w:p>
    <w:p w:rsidR="00EB1F7C" w:rsidRDefault="00EB1F7C" w:rsidP="00EB1F7C">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EB1F7C" w:rsidRPr="008D59F0" w:rsidRDefault="00EB1F7C" w:rsidP="00EB1F7C">
      <w:pPr>
        <w:ind w:left="270" w:right="270"/>
        <w:rPr>
          <w:u w:val="single"/>
        </w:rPr>
      </w:pPr>
      <w:r w:rsidRPr="00EA1396">
        <w:rPr>
          <w:u w:val="single"/>
        </w:rPr>
        <w:t>The dual themes of moral deviance and judicial helplessness at first seem to be inconsistent. The premise of moral weakness suggests</w:t>
      </w:r>
      <w:r w:rsidRPr="008D59F0">
        <w:rPr>
          <w:u w:val="single"/>
        </w:rPr>
        <w:t xml:space="preserve"> that the problem is really quite simple. If poor people simply chose to "straighten up and fly right," all would be well. </w:t>
      </w:r>
      <w:r w:rsidRPr="00EA1396">
        <w:t xml:space="preserve">If they would accept and commit to the moral norms of those of us not in </w:t>
      </w:r>
      <w:bookmarkStart w:id="127" w:name="ORIGHIT_31"/>
      <w:bookmarkStart w:id="128" w:name="HIT_31"/>
      <w:bookmarkEnd w:id="127"/>
      <w:bookmarkEnd w:id="128"/>
      <w:r w:rsidRPr="00EA1396">
        <w:rPr>
          <w:rStyle w:val="hit"/>
        </w:rPr>
        <w:t>poverty,</w:t>
      </w:r>
      <w:r w:rsidRPr="00EA1396">
        <w:t xml:space="preserve"> they would cease to be poor, albeit only after a long time and much hard work.</w:t>
      </w:r>
      <w:r w:rsidRPr="008D59F0">
        <w:rPr>
          <w:u w:val="single"/>
        </w:rPr>
        <w:t xml:space="preserve"> In this vision</w:t>
      </w:r>
      <w:r w:rsidRPr="00EA1396">
        <w:t xml:space="preserve"> of </w:t>
      </w:r>
      <w:bookmarkStart w:id="129" w:name="ORIGHIT_32"/>
      <w:bookmarkStart w:id="130" w:name="HIT_32"/>
      <w:bookmarkEnd w:id="129"/>
      <w:bookmarkEnd w:id="130"/>
      <w:r w:rsidRPr="00EA1396">
        <w:rPr>
          <w:rStyle w:val="hit"/>
        </w:rPr>
        <w:t>poverty,</w:t>
      </w:r>
      <w:r w:rsidRPr="00EA1396">
        <w:t xml:space="preserve"> </w:t>
      </w:r>
      <w:r w:rsidRPr="008D59F0">
        <w:rPr>
          <w:u w:val="single"/>
        </w:rPr>
        <w:t>the problem is uni-dimensional and is intractable only to the extent that poor people resist the personal, individual reform of their moral lives</w:t>
      </w:r>
      <w:r>
        <w:t xml:space="preserve">. </w:t>
      </w:r>
      <w:r w:rsidRPr="00EA1396">
        <w:rPr>
          <w:u w:val="single"/>
        </w:rPr>
        <w:t xml:space="preserve">The judicial helplessness theme depends, on the other hand, on the complexity of the problem and on the existence of multiple, intertwined causes. </w:t>
      </w:r>
      <w:r w:rsidRPr="00EA1396">
        <w:t xml:space="preserve">Despite this apparent inconsistency, the Justices-rhetoricians use both themes, often in tandem, throughout their opinions. </w:t>
      </w:r>
      <w:bookmarkStart w:id="131" w:name="r5"/>
      <w:r w:rsidR="00347D88" w:rsidRPr="00EA1396">
        <w:fldChar w:fldCharType="begin"/>
      </w:r>
      <w:r w:rsidRPr="00EA1396">
        <w:instrText xml:space="preserve"> HYPERLINK "http://www.lexisnexis.com/us/lnacademic/frame.do?tokenKey=rsh-20.313266.13266693085&amp;target=results_DocumentContent&amp;reloadEntirePage=true&amp;rand=1242520262380&amp;returnToKey=20_T6576962201&amp;parent=docview" \l "n5" </w:instrText>
      </w:r>
      <w:r w:rsidR="00347D88" w:rsidRPr="00EA1396">
        <w:fldChar w:fldCharType="separate"/>
      </w:r>
      <w:r w:rsidRPr="00EA1396">
        <w:t>n5</w:t>
      </w:r>
      <w:r w:rsidR="00347D88" w:rsidRPr="00EA1396">
        <w:fldChar w:fldCharType="end"/>
      </w:r>
      <w:bookmarkEnd w:id="131"/>
      <w:r w:rsidRPr="008D59F0">
        <w:t xml:space="preserve"> </w:t>
      </w:r>
      <w:r w:rsidRPr="00EA1396">
        <w:rPr>
          <w:u w:val="single"/>
        </w:rPr>
        <w:t xml:space="preserve">This apparent inconsistency in the Court's </w:t>
      </w:r>
      <w:bookmarkStart w:id="132" w:name="ORIGHIT_33"/>
      <w:bookmarkStart w:id="133" w:name="HIT_33"/>
      <w:bookmarkEnd w:id="132"/>
      <w:bookmarkEnd w:id="133"/>
      <w:r w:rsidRPr="00EA1396">
        <w:rPr>
          <w:u w:val="single"/>
        </w:rPr>
        <w:t xml:space="preserve">rhetoric of poverty may be related to yet another enduring cultural assumption, the division of the poor into classes of the deserving and the undeserving poor. </w:t>
      </w:r>
      <w:bookmarkStart w:id="134" w:name="r6"/>
      <w:r w:rsidR="00347D88" w:rsidRPr="00EA1396">
        <w:fldChar w:fldCharType="begin"/>
      </w:r>
      <w:r w:rsidRPr="00EA1396">
        <w:instrText xml:space="preserve"> HYPERLINK "http://www.lexisnexis.com/us/lnacademic/frame.do?tokenKey=rsh-20.313266.13266693085&amp;target=results_DocumentContent&amp;reloadEntirePage=true&amp;rand=1242520262380&amp;returnToKey=20_T6576962201&amp;parent=docview" \l "n6" </w:instrText>
      </w:r>
      <w:r w:rsidR="00347D88" w:rsidRPr="00EA1396">
        <w:fldChar w:fldCharType="separate"/>
      </w:r>
      <w:r w:rsidRPr="00EA1396">
        <w:t>n6</w:t>
      </w:r>
      <w:r w:rsidR="00347D88" w:rsidRPr="00EA1396">
        <w:fldChar w:fldCharType="end"/>
      </w:r>
      <w:bookmarkEnd w:id="134"/>
      <w:r w:rsidRPr="00EA1396">
        <w:t xml:space="preserve"> These classes have been drawn somewhat differently throughout history. </w:t>
      </w:r>
      <w:r w:rsidRPr="00EA1396">
        <w:rPr>
          <w:u w:val="single"/>
        </w:rPr>
        <w:t xml:space="preserve">The contemporary division of the poor distinguishes between able-bodied adults and the children, the aged, and the disabled. </w:t>
      </w:r>
      <w:r w:rsidRPr="004F54A4">
        <w:t>This distinction is premised on the ability of the former class to perform work.</w:t>
      </w:r>
      <w:r w:rsidRPr="008D59F0">
        <w:t xml:space="preserve"> </w:t>
      </w:r>
      <w:r w:rsidRPr="00EA1396">
        <w:rPr>
          <w:u w:val="single"/>
        </w:rPr>
        <w:t xml:space="preserve">For this able-bodied class, the moral weakness </w:t>
      </w:r>
      <w:bookmarkStart w:id="135" w:name="ORIGHIT_35"/>
      <w:bookmarkStart w:id="136" w:name="HIT_35"/>
      <w:bookmarkEnd w:id="135"/>
      <w:bookmarkEnd w:id="136"/>
      <w:r w:rsidRPr="00EA1396">
        <w:rPr>
          <w:u w:val="single"/>
        </w:rPr>
        <w:t xml:space="preserve">rhetoric is especially potent </w:t>
      </w:r>
      <w:r w:rsidRPr="004F54A4">
        <w:t>-- I work, they don't, they could. This argument does not fit members of the second group because we assume that work is not readily available to them. For this class,</w:t>
      </w:r>
      <w:r w:rsidRPr="00EA1396">
        <w:rPr>
          <w:u w:val="single"/>
        </w:rPr>
        <w:t xml:space="preserve"> the judicial helplessness plea</w:t>
      </w:r>
      <w:r w:rsidRPr="004F54A4">
        <w:t xml:space="preserve"> </w:t>
      </w:r>
      <w:bookmarkStart w:id="137" w:name="PAGE_1502_8513"/>
      <w:bookmarkEnd w:id="137"/>
      <w:r w:rsidRPr="004F54A4">
        <w:t xml:space="preserve"> [*1502]  </w:t>
      </w:r>
      <w:r w:rsidRPr="00EA1396">
        <w:rPr>
          <w:u w:val="single"/>
        </w:rPr>
        <w:t xml:space="preserve">is the perfect response. The </w:t>
      </w:r>
      <w:bookmarkStart w:id="138" w:name="ORIGHIT_36"/>
      <w:bookmarkStart w:id="139" w:name="HIT_36"/>
      <w:bookmarkEnd w:id="138"/>
      <w:bookmarkEnd w:id="139"/>
      <w:r w:rsidRPr="00EA1396">
        <w:rPr>
          <w:u w:val="single"/>
        </w:rPr>
        <w:t xml:space="preserve">rhetoric of helplessness allows the expression of sympathy for the deserving poor while avoiding the burden of intervention. </w:t>
      </w:r>
      <w:r w:rsidRPr="004F54A4">
        <w:t xml:space="preserve">The dual </w:t>
      </w:r>
      <w:bookmarkStart w:id="140" w:name="ORIGHIT_37"/>
      <w:bookmarkStart w:id="141" w:name="HIT_37"/>
      <w:bookmarkEnd w:id="140"/>
      <w:bookmarkEnd w:id="141"/>
      <w:r w:rsidRPr="004F54A4">
        <w:t>rhetoric of moral weakness and judicial helplessness fits the needs of a Court that has chosen to minimize the constitutional basis for intervention on behalf of the poor.</w:t>
      </w:r>
      <w:r w:rsidRPr="008D59F0">
        <w:t xml:space="preserve"> Under this </w:t>
      </w:r>
      <w:bookmarkStart w:id="142" w:name="ORIGHIT_38"/>
      <w:bookmarkStart w:id="143" w:name="HIT_38"/>
      <w:bookmarkEnd w:id="142"/>
      <w:bookmarkEnd w:id="143"/>
      <w:r w:rsidRPr="008D59F0">
        <w:t xml:space="preserve">rhetoric, </w:t>
      </w:r>
      <w:r w:rsidRPr="00B50910">
        <w:rPr>
          <w:b/>
          <w:u w:val="single"/>
        </w:rPr>
        <w:t>either the poor do not deserve our intervention or, if they do have a claim to our sense of justice, we are functionally helpless to do justice</w:t>
      </w:r>
      <w:r>
        <w:t xml:space="preserve">. </w:t>
      </w:r>
      <w:r>
        <w:rPr>
          <w:lang w:eastAsia="en-US"/>
        </w:rPr>
        <w:t xml:space="preserve"> </w:t>
      </w:r>
    </w:p>
    <w:p w:rsidR="00EB1F7C" w:rsidRDefault="00EB1F7C" w:rsidP="000E0A9D">
      <w:pPr>
        <w:rPr>
          <w:lang w:eastAsia="en-US"/>
        </w:rPr>
      </w:pPr>
    </w:p>
    <w:p w:rsidR="000E0A9D" w:rsidRDefault="000E0A9D" w:rsidP="000E0A9D">
      <w:pPr>
        <w:rPr>
          <w:lang w:eastAsia="en-US"/>
        </w:rPr>
      </w:pPr>
    </w:p>
    <w:p w:rsidR="000E0A9D" w:rsidRDefault="000E0A9D">
      <w:pPr>
        <w:widowControl/>
        <w:rPr>
          <w:lang w:eastAsia="en-US"/>
        </w:rPr>
      </w:pPr>
      <w:r>
        <w:rPr>
          <w:lang w:eastAsia="en-US"/>
        </w:rPr>
        <w:br w:type="page"/>
      </w:r>
    </w:p>
    <w:p w:rsidR="00003E15" w:rsidRDefault="00003E15" w:rsidP="00465E69">
      <w:pPr>
        <w:pStyle w:val="Heading1"/>
        <w:rPr>
          <w:lang w:eastAsia="en-US"/>
        </w:rPr>
      </w:pPr>
      <w:bookmarkStart w:id="144" w:name="_Toc234146933"/>
      <w:r>
        <w:rPr>
          <w:lang w:eastAsia="en-US"/>
        </w:rPr>
        <w:t>AT: We’re Benevolent</w:t>
      </w:r>
      <w:bookmarkEnd w:id="144"/>
    </w:p>
    <w:p w:rsidR="00003E15" w:rsidRDefault="00003E15" w:rsidP="004F54A4">
      <w:pPr>
        <w:rPr>
          <w:lang w:eastAsia="en-US"/>
        </w:rPr>
      </w:pPr>
    </w:p>
    <w:p w:rsidR="00003E15" w:rsidRDefault="00003E15" w:rsidP="00465E69">
      <w:pPr>
        <w:pStyle w:val="Heading2"/>
      </w:pPr>
      <w:r>
        <w:t>We can not separate cultural assumptions regarding the poor from our interactions with them – separation of the impoverished class necessarily stigmatizes them, making the worst forms of violence and persecution possible.</w:t>
      </w:r>
    </w:p>
    <w:p w:rsidR="00003E15" w:rsidRDefault="00003E15" w:rsidP="00003E15">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003E15" w:rsidRPr="00003E15" w:rsidRDefault="00003E15" w:rsidP="00003E15">
      <w:pPr>
        <w:ind w:left="270" w:right="270"/>
        <w:rPr>
          <w:lang w:eastAsia="en-US"/>
        </w:rPr>
      </w:pPr>
      <w:r>
        <w:t xml:space="preserve">The separation and stigmatization of people in </w:t>
      </w:r>
      <w:bookmarkStart w:id="145" w:name="ORIGHIT_51"/>
      <w:bookmarkStart w:id="146" w:name="HIT_51"/>
      <w:bookmarkEnd w:id="145"/>
      <w:bookmarkEnd w:id="146"/>
      <w:r>
        <w:rPr>
          <w:rStyle w:val="hit"/>
        </w:rPr>
        <w:t>poverty</w:t>
      </w:r>
      <w:r>
        <w:t xml:space="preserve"> is not new. In various </w:t>
      </w:r>
      <w:bookmarkStart w:id="147" w:name="PAGE_1503_8513"/>
      <w:bookmarkEnd w:id="147"/>
      <w:r>
        <w:t xml:space="preserve"> [*1503]  manifestations, it has been a constant feature of our culture. </w:t>
      </w:r>
      <w:bookmarkStart w:id="148" w:name="r9"/>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"n9" </w:instrText>
      </w:r>
      <w:r w:rsidR="00347D88">
        <w:rPr>
          <w:vertAlign w:val="superscript"/>
        </w:rPr>
        <w:fldChar w:fldCharType="separate"/>
      </w:r>
      <w:r>
        <w:rPr>
          <w:rStyle w:val="blue"/>
          <w:color w:val="0000FF"/>
          <w:u w:val="single"/>
          <w:vertAlign w:val="superscript"/>
        </w:rPr>
        <w:t>n9</w:t>
      </w:r>
      <w:r w:rsidR="00347D88">
        <w:rPr>
          <w:vertAlign w:val="superscript"/>
        </w:rPr>
        <w:fldChar w:fldCharType="end"/>
      </w:r>
      <w:bookmarkEnd w:id="148"/>
      <w:r>
        <w:t xml:space="preserve"> In fact, the cultural separation and stigmatization of the poor has been a feature of most Western cultures throughout modern history. </w:t>
      </w:r>
      <w:bookmarkStart w:id="149" w:name="r10"/>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"n10" </w:instrText>
      </w:r>
      <w:r w:rsidR="00347D88">
        <w:rPr>
          <w:vertAlign w:val="superscript"/>
        </w:rPr>
        <w:fldChar w:fldCharType="separate"/>
      </w:r>
      <w:r>
        <w:rPr>
          <w:rStyle w:val="blue"/>
          <w:color w:val="0000FF"/>
          <w:u w:val="single"/>
          <w:vertAlign w:val="superscript"/>
        </w:rPr>
        <w:t>n10</w:t>
      </w:r>
      <w:r w:rsidR="00347D88">
        <w:rPr>
          <w:vertAlign w:val="superscript"/>
        </w:rPr>
        <w:fldChar w:fldCharType="end"/>
      </w:r>
      <w:bookmarkEnd w:id="149"/>
      <w:r>
        <w:t xml:space="preserve"> In one fashion or another the poor have always been separated by class distinctions and labels. They have been labeled "paupers," "peasants," and "strangers." They have been cast as different, deviant, and morally weak. </w:t>
      </w:r>
      <w:bookmarkStart w:id="150" w:name="r11"/>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"n11" </w:instrText>
      </w:r>
      <w:r w:rsidR="00347D88">
        <w:rPr>
          <w:vertAlign w:val="superscript"/>
        </w:rPr>
        <w:fldChar w:fldCharType="separate"/>
      </w:r>
      <w:r>
        <w:rPr>
          <w:rStyle w:val="blue"/>
          <w:color w:val="0000FF"/>
          <w:u w:val="single"/>
          <w:vertAlign w:val="superscript"/>
        </w:rPr>
        <w:t>n11</w:t>
      </w:r>
      <w:r w:rsidR="00347D88">
        <w:rPr>
          <w:vertAlign w:val="superscript"/>
        </w:rPr>
        <w:fldChar w:fldCharType="end"/>
      </w:r>
      <w:bookmarkEnd w:id="150"/>
      <w:r>
        <w:t xml:space="preserve"> These assumptions make coherent the physical separation of the poor from the affluent. Just as the separation and stigmatization of the poor is a recurring cultural assumption, the intensified suffering of those in </w:t>
      </w:r>
      <w:bookmarkStart w:id="151" w:name="ORIGHIT_52"/>
      <w:bookmarkStart w:id="152" w:name="HIT_52"/>
      <w:bookmarkEnd w:id="151"/>
      <w:bookmarkEnd w:id="152"/>
      <w:r>
        <w:rPr>
          <w:rStyle w:val="hit"/>
        </w:rPr>
        <w:t>poverty</w:t>
      </w:r>
      <w:r>
        <w:t xml:space="preserve"> in times of natural or man-made disaster has been a recurring societal reality. During the great plagues of Europe, for example, the poor were left in what became ghettos of disease and death while the affluent left for enclaves outside the cities. </w:t>
      </w:r>
      <w:bookmarkStart w:id="153" w:name="r12"/>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"n12" </w:instrText>
      </w:r>
      <w:r w:rsidR="00347D88">
        <w:rPr>
          <w:vertAlign w:val="superscript"/>
        </w:rPr>
        <w:fldChar w:fldCharType="separate"/>
      </w:r>
      <w:r>
        <w:rPr>
          <w:rStyle w:val="blue"/>
          <w:color w:val="0000FF"/>
          <w:u w:val="single"/>
          <w:vertAlign w:val="superscript"/>
        </w:rPr>
        <w:t>n12</w:t>
      </w:r>
      <w:r w:rsidR="00347D88">
        <w:rPr>
          <w:vertAlign w:val="superscript"/>
        </w:rPr>
        <w:fldChar w:fldCharType="end"/>
      </w:r>
      <w:bookmarkEnd w:id="153"/>
      <w:r>
        <w:t xml:space="preserve"> As a result, the plagues took the lives of a much larger percentage of the poor. Famine, wars, and natural disasters have followed a similar pattern, with the burdens falling disproportionately on the poor. </w:t>
      </w:r>
      <w:bookmarkStart w:id="154" w:name="r13"/>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"n13" </w:instrText>
      </w:r>
      <w:r w:rsidR="00347D88">
        <w:rPr>
          <w:vertAlign w:val="superscript"/>
        </w:rPr>
        <w:fldChar w:fldCharType="separate"/>
      </w:r>
      <w:r>
        <w:rPr>
          <w:rStyle w:val="blue"/>
          <w:color w:val="0000FF"/>
          <w:u w:val="single"/>
          <w:vertAlign w:val="superscript"/>
        </w:rPr>
        <w:t>n13</w:t>
      </w:r>
      <w:r w:rsidR="00347D88">
        <w:rPr>
          <w:vertAlign w:val="superscript"/>
        </w:rPr>
        <w:fldChar w:fldCharType="end"/>
      </w:r>
      <w:bookmarkEnd w:id="154"/>
      <w:r>
        <w:t xml:space="preserve"> The cultural assumptions </w:t>
      </w:r>
      <w:bookmarkStart w:id="155" w:name="PAGE_1504_8513"/>
      <w:bookmarkEnd w:id="155"/>
      <w:r>
        <w:t xml:space="preserve"> [*1504]  and the societal realities cannot be disconnected. The assumptions make the disproportionate suffering coherent. The particular assumptions made about the poor have varied greatly across cultures and time. </w:t>
      </w:r>
      <w:bookmarkStart w:id="156" w:name="r14"/>
      <w:r w:rsidR="00347D88">
        <w:rPr>
          <w:vertAlign w:val="superscript"/>
        </w:rPr>
        <w:fldChar w:fldCharType="begin"/>
      </w:r>
      <w:r>
        <w:rPr>
          <w:vertAlign w:val="superscript"/>
        </w:rPr>
        <w:instrText xml:space="preserve"> HYPERLINK "http://www.lexisnexis.com.er.lib.k-state.edu/us/lnacademic/frame.do?tokenKey=rsh-20.709573.5696933492&amp;target=results_DocumentContent&amp;reloadEntirePage=true&amp;rand=1242590227135&amp;returnToKey=20_T6578999302&amp;parent=docview" \l "n14" </w:instrText>
      </w:r>
      <w:r w:rsidR="00347D88">
        <w:rPr>
          <w:vertAlign w:val="superscript"/>
        </w:rPr>
        <w:fldChar w:fldCharType="separate"/>
      </w:r>
      <w:r>
        <w:rPr>
          <w:rStyle w:val="blue"/>
          <w:color w:val="0000FF"/>
          <w:u w:val="single"/>
          <w:vertAlign w:val="superscript"/>
        </w:rPr>
        <w:t>n14</w:t>
      </w:r>
      <w:r w:rsidR="00347D88">
        <w:rPr>
          <w:vertAlign w:val="superscript"/>
        </w:rPr>
        <w:fldChar w:fldCharType="end"/>
      </w:r>
      <w:bookmarkEnd w:id="156"/>
      <w:r>
        <w:t xml:space="preserve"> Still, the recurrent expression of their immorality in world history makes this assumption one that cannot be easily sloughed off by those who live today. We would like to think that our assumptions about poor people are not anything like the assumptions of our European ancestors who walled the poor into plague-ridden urban ghettos. Yet, throughout this country's history the poor have been distinguished from those not in </w:t>
      </w:r>
      <w:bookmarkStart w:id="157" w:name="ORIGHIT_53"/>
      <w:bookmarkStart w:id="158" w:name="HIT_53"/>
      <w:bookmarkEnd w:id="157"/>
      <w:bookmarkEnd w:id="158"/>
      <w:r>
        <w:rPr>
          <w:rStyle w:val="hit"/>
        </w:rPr>
        <w:t>poverty</w:t>
      </w:r>
      <w:r>
        <w:t xml:space="preserve"> and have been, in one fashion or another, the subject of moral censure. </w:t>
      </w:r>
    </w:p>
    <w:p w:rsidR="00820D41" w:rsidRDefault="00820D41" w:rsidP="000E0A9D">
      <w:pPr>
        <w:rPr>
          <w:lang w:eastAsia="en-US"/>
        </w:rPr>
      </w:pPr>
    </w:p>
    <w:p w:rsidR="000E0A9D" w:rsidRDefault="000E0A9D" w:rsidP="00465E69">
      <w:pPr>
        <w:pStyle w:val="Heading2"/>
      </w:pPr>
      <w:r>
        <w:t>Your framing is unsustainable – history proves we inevitably fall back to seeing the poor as morally deviant.</w:t>
      </w:r>
    </w:p>
    <w:p w:rsidR="000E0A9D" w:rsidRDefault="000E0A9D" w:rsidP="000E0A9D">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820D41" w:rsidRDefault="000E0A9D" w:rsidP="0038039F">
      <w:pPr>
        <w:ind w:left="270" w:right="270"/>
        <w:rPr>
          <w:lang w:eastAsia="en-US"/>
        </w:rPr>
      </w:pPr>
      <w:r>
        <w:rPr>
          <w:rStyle w:val="verdana"/>
        </w:rPr>
        <w:t xml:space="preserve">Societal line drawing and moral censure took a brief detour in the 1960s. The "War on </w:t>
      </w:r>
      <w:bookmarkStart w:id="159" w:name="ORIGHIT_57"/>
      <w:bookmarkStart w:id="160" w:name="HIT_57"/>
      <w:bookmarkEnd w:id="159"/>
      <w:bookmarkEnd w:id="160"/>
      <w:r>
        <w:rPr>
          <w:rStyle w:val="hit"/>
        </w:rPr>
        <w:t>Poverty</w:t>
      </w:r>
      <w:r>
        <w:rPr>
          <w:rStyle w:val="verdana"/>
        </w:rPr>
        <w:t xml:space="preserve">" was the product of a period of unrelenting growth in the gross national product and unbounded optimism about society's ability to abolish </w:t>
      </w:r>
      <w:bookmarkStart w:id="161" w:name="ORIGHIT_58"/>
      <w:bookmarkStart w:id="162" w:name="HIT_58"/>
      <w:bookmarkEnd w:id="161"/>
      <w:bookmarkEnd w:id="162"/>
      <w:r>
        <w:rPr>
          <w:rStyle w:val="hit"/>
        </w:rPr>
        <w:t>poverty</w:t>
      </w:r>
      <w:r>
        <w:rPr>
          <w:rStyle w:val="verdana"/>
        </w:rPr>
        <w:t xml:space="preserve"> without any real sacrifice. </w:t>
      </w:r>
      <w:bookmarkStart w:id="163" w:name="r24"/>
      <w:r w:rsidR="00347D88">
        <w:rPr>
          <w:rStyle w:val="verdana"/>
          <w:vertAlign w:val="superscript"/>
        </w:rPr>
        <w:fldChar w:fldCharType="begin"/>
      </w:r>
      <w:r>
        <w:rPr>
          <w:rStyle w:val="verdana"/>
          <w:vertAlign w:val="superscript"/>
        </w:rPr>
        <w:instrText xml:space="preserve"> HYPERLINK "http://www.lexisnexis.com.er.lib.k-state.edu/us/lnacademic/frame.do?tokenKey=rsh-20.709573.5696933492&amp;target=results_DocumentContent&amp;reloadEntirePage=true&amp;rand=1242590227135&amp;returnToKey=20_T6578999302&amp;parent=docview" \l "n24" </w:instrText>
      </w:r>
      <w:r w:rsidR="00347D88">
        <w:rPr>
          <w:rStyle w:val="verdana"/>
          <w:vertAlign w:val="superscript"/>
        </w:rPr>
        <w:fldChar w:fldCharType="separate"/>
      </w:r>
      <w:r>
        <w:rPr>
          <w:rStyle w:val="blue"/>
          <w:color w:val="0000FF"/>
          <w:u w:val="single"/>
          <w:vertAlign w:val="superscript"/>
        </w:rPr>
        <w:t>n24</w:t>
      </w:r>
      <w:r w:rsidR="00347D88">
        <w:rPr>
          <w:rStyle w:val="verdana"/>
          <w:vertAlign w:val="superscript"/>
        </w:rPr>
        <w:fldChar w:fldCharType="end"/>
      </w:r>
      <w:bookmarkEnd w:id="163"/>
      <w:r>
        <w:rPr>
          <w:rStyle w:val="verdana"/>
        </w:rPr>
        <w:t xml:space="preserve"> During this time, people spoke of the cruel error of assuming a correlation between </w:t>
      </w:r>
      <w:bookmarkStart w:id="164" w:name="ORIGHIT_59"/>
      <w:bookmarkStart w:id="165" w:name="HIT_59"/>
      <w:bookmarkEnd w:id="164"/>
      <w:bookmarkEnd w:id="165"/>
      <w:r>
        <w:rPr>
          <w:rStyle w:val="hit"/>
        </w:rPr>
        <w:t>poverty</w:t>
      </w:r>
      <w:r>
        <w:rPr>
          <w:rStyle w:val="verdana"/>
        </w:rPr>
        <w:t xml:space="preserve"> and moral weakness. </w:t>
      </w:r>
      <w:bookmarkStart w:id="166" w:name="r25"/>
      <w:r w:rsidR="00347D88">
        <w:rPr>
          <w:rStyle w:val="verdana"/>
          <w:vertAlign w:val="superscript"/>
        </w:rPr>
        <w:fldChar w:fldCharType="begin"/>
      </w:r>
      <w:r>
        <w:rPr>
          <w:rStyle w:val="verdana"/>
          <w:vertAlign w:val="superscript"/>
        </w:rPr>
        <w:instrText xml:space="preserve"> HYPERLINK "http://www.lexisnexis.com.er.lib.k-state.edu/us/lnacademic/frame.do?tokenKey=rsh-20.709573.5696933492&amp;target=results_DocumentContent&amp;reloadEntirePage=true&amp;rand=1242590227135&amp;returnToKey=20_T6578999302&amp;parent=docview" \l "n25" </w:instrText>
      </w:r>
      <w:r w:rsidR="00347D88">
        <w:rPr>
          <w:rStyle w:val="verdana"/>
          <w:vertAlign w:val="superscript"/>
        </w:rPr>
        <w:fldChar w:fldCharType="separate"/>
      </w:r>
      <w:r>
        <w:rPr>
          <w:rStyle w:val="blue"/>
          <w:color w:val="0000FF"/>
          <w:u w:val="single"/>
          <w:vertAlign w:val="superscript"/>
        </w:rPr>
        <w:t>n25</w:t>
      </w:r>
      <w:r w:rsidR="00347D88">
        <w:rPr>
          <w:rStyle w:val="verdana"/>
          <w:vertAlign w:val="superscript"/>
        </w:rPr>
        <w:fldChar w:fldCharType="end"/>
      </w:r>
      <w:bookmarkEnd w:id="166"/>
      <w:r>
        <w:rPr>
          <w:rStyle w:val="verdana"/>
        </w:rPr>
        <w:t xml:space="preserve"> As more Americans focused on the eradication of </w:t>
      </w:r>
      <w:bookmarkStart w:id="167" w:name="ORIGHIT_60"/>
      <w:bookmarkStart w:id="168" w:name="HIT_60"/>
      <w:bookmarkEnd w:id="167"/>
      <w:bookmarkEnd w:id="168"/>
      <w:r>
        <w:rPr>
          <w:rStyle w:val="hit"/>
        </w:rPr>
        <w:t>poverty,</w:t>
      </w:r>
      <w:r>
        <w:rPr>
          <w:rStyle w:val="verdana"/>
        </w:rPr>
        <w:t xml:space="preserve"> there was </w:t>
      </w:r>
      <w:bookmarkStart w:id="169" w:name="PAGE_1507_8513"/>
      <w:bookmarkEnd w:id="169"/>
      <w:r>
        <w:rPr>
          <w:rStyle w:val="verdana"/>
        </w:rPr>
        <w:t xml:space="preserve"> [*1507]  less interest in separating and stigmatizing the poor. Yet, as the "War on </w:t>
      </w:r>
      <w:bookmarkStart w:id="170" w:name="ORIGHIT_61"/>
      <w:bookmarkStart w:id="171" w:name="HIT_61"/>
      <w:bookmarkEnd w:id="170"/>
      <w:bookmarkEnd w:id="171"/>
      <w:r>
        <w:rPr>
          <w:rStyle w:val="hit"/>
        </w:rPr>
        <w:t>Poverty</w:t>
      </w:r>
      <w:r>
        <w:rPr>
          <w:rStyle w:val="verdana"/>
        </w:rPr>
        <w:t xml:space="preserve">" came unraveled in the wash of blood, here and in Southeast Asia, and as people came to see the actual sacrifice entailed in eliminating </w:t>
      </w:r>
      <w:bookmarkStart w:id="172" w:name="ORIGHIT_62"/>
      <w:bookmarkStart w:id="173" w:name="HIT_62"/>
      <w:bookmarkEnd w:id="172"/>
      <w:bookmarkEnd w:id="173"/>
      <w:r>
        <w:rPr>
          <w:rStyle w:val="hit"/>
        </w:rPr>
        <w:t>poverty,</w:t>
      </w:r>
      <w:r>
        <w:rPr>
          <w:rStyle w:val="verdana"/>
        </w:rPr>
        <w:t xml:space="preserve"> the public discourse soon drifted back to the theme of moral weakness. </w:t>
      </w:r>
      <w:bookmarkStart w:id="174" w:name="r26"/>
      <w:r w:rsidR="00347D88">
        <w:rPr>
          <w:rStyle w:val="verdana"/>
          <w:vertAlign w:val="superscript"/>
        </w:rPr>
        <w:fldChar w:fldCharType="begin"/>
      </w:r>
      <w:r>
        <w:rPr>
          <w:rStyle w:val="verdana"/>
          <w:vertAlign w:val="superscript"/>
        </w:rPr>
        <w:instrText xml:space="preserve"> HYPERLINK "http://www.lexisnexis.com.er.lib.k-state.edu/us/lnacademic/frame.do?tokenKey=rsh-20.709573.5696933492&amp;target=results_DocumentContent&amp;reloadEntirePage=true&amp;rand=1242590227135&amp;returnToKey=20_T6578999302&amp;parent=docview" \l "n26" </w:instrText>
      </w:r>
      <w:r w:rsidR="00347D88">
        <w:rPr>
          <w:rStyle w:val="verdana"/>
          <w:vertAlign w:val="superscript"/>
        </w:rPr>
        <w:fldChar w:fldCharType="separate"/>
      </w:r>
      <w:r>
        <w:rPr>
          <w:rStyle w:val="blue"/>
          <w:color w:val="0000FF"/>
          <w:u w:val="single"/>
          <w:vertAlign w:val="superscript"/>
        </w:rPr>
        <w:t>n26</w:t>
      </w:r>
      <w:r w:rsidR="00347D88">
        <w:rPr>
          <w:rStyle w:val="verdana"/>
          <w:vertAlign w:val="superscript"/>
        </w:rPr>
        <w:fldChar w:fldCharType="end"/>
      </w:r>
      <w:bookmarkEnd w:id="174"/>
    </w:p>
    <w:p w:rsidR="0038039F" w:rsidRDefault="0038039F" w:rsidP="008967FC">
      <w:pPr>
        <w:rPr>
          <w:lang w:eastAsia="en-US"/>
        </w:rPr>
      </w:pPr>
    </w:p>
    <w:p w:rsidR="008967FC" w:rsidRDefault="008967FC">
      <w:pPr>
        <w:widowControl/>
        <w:rPr>
          <w:lang w:eastAsia="en-US"/>
        </w:rPr>
      </w:pPr>
      <w:r>
        <w:rPr>
          <w:lang w:eastAsia="en-US"/>
        </w:rPr>
        <w:br w:type="page"/>
      </w:r>
    </w:p>
    <w:p w:rsidR="008967FC" w:rsidRDefault="008967FC" w:rsidP="00465E69">
      <w:pPr>
        <w:pStyle w:val="Heading1"/>
        <w:rPr>
          <w:lang w:eastAsia="en-US"/>
        </w:rPr>
      </w:pPr>
      <w:bookmarkStart w:id="175" w:name="_Toc234146934"/>
      <w:r>
        <w:rPr>
          <w:lang w:eastAsia="en-US"/>
        </w:rPr>
        <w:t>AT: Compassion Good</w:t>
      </w:r>
      <w:bookmarkEnd w:id="175"/>
    </w:p>
    <w:p w:rsidR="008967FC" w:rsidRDefault="008967FC" w:rsidP="008967FC">
      <w:pPr>
        <w:rPr>
          <w:lang w:eastAsia="en-US"/>
        </w:rPr>
      </w:pPr>
    </w:p>
    <w:p w:rsidR="008967FC" w:rsidRPr="00F43259" w:rsidRDefault="008967FC" w:rsidP="00465E69">
      <w:pPr>
        <w:pStyle w:val="Heading2"/>
      </w:pPr>
      <w:r>
        <w:t>Sympathy can’t solve – compassion precludes political reflection and becomes an alibi for other forms of domination in the status quo.</w:t>
      </w:r>
    </w:p>
    <w:p w:rsidR="008967FC" w:rsidRDefault="008967FC" w:rsidP="00465E69">
      <w:pPr>
        <w:outlineLvl w:val="0"/>
      </w:pPr>
      <w:r w:rsidRPr="008967FC">
        <w:rPr>
          <w:rStyle w:val="Heading2Char"/>
        </w:rPr>
        <w:t>ROZARIO</w:t>
      </w:r>
      <w:r w:rsidRPr="005C208C">
        <w:t xml:space="preserve">, ASST. PROF – AMERICAN STUDIES – SMITH, </w:t>
      </w:r>
      <w:r w:rsidRPr="008967FC">
        <w:rPr>
          <w:rStyle w:val="Heading2Char"/>
        </w:rPr>
        <w:t>3</w:t>
      </w:r>
      <w:r w:rsidRPr="005C208C">
        <w:t xml:space="preserve"> </w:t>
      </w:r>
    </w:p>
    <w:p w:rsidR="008967FC" w:rsidRPr="00791C23" w:rsidRDefault="008967FC" w:rsidP="008967FC">
      <w:r w:rsidRPr="005C208C">
        <w:t xml:space="preserve">[KEVIN, </w:t>
      </w:r>
      <w:r w:rsidRPr="005C208C">
        <w:rPr>
          <w:i/>
        </w:rPr>
        <w:t>"’</w:t>
      </w:r>
      <w:r w:rsidRPr="005C208C">
        <w:t xml:space="preserve">Delicious Horrors’: Mass Culture, The Red Cross, and the Appeal of Modern American Humanitarianism” </w:t>
      </w:r>
      <w:r w:rsidRPr="005C208C">
        <w:rPr>
          <w:i/>
          <w:iCs/>
        </w:rPr>
        <w:t>American Quarterly</w:t>
      </w:r>
      <w:r w:rsidRPr="005C208C">
        <w:t xml:space="preserve"> 55.3 (2003)]</w:t>
      </w:r>
    </w:p>
    <w:p w:rsidR="008967FC" w:rsidRDefault="008967FC" w:rsidP="008967FC">
      <w:pPr>
        <w:ind w:left="270" w:right="270"/>
        <w:rPr>
          <w:vertAlign w:val="superscript"/>
        </w:rPr>
      </w:pPr>
      <w:r w:rsidRPr="00791C23">
        <w:t>Clearly</w:t>
      </w:r>
      <w:r w:rsidRPr="00F43259">
        <w:rPr>
          <w:u w:val="single"/>
        </w:rPr>
        <w:t xml:space="preserve">, the ability to dramatize or sensationalize suffering has become a precondition for mass sympathy or charitable activity in our voluntarist society. </w:t>
      </w:r>
      <w:r w:rsidRPr="006C06E3">
        <w:t>The ability to put a face and a body to suffering remains the most powerful way to move readers and viewers</w:t>
      </w:r>
      <w:r w:rsidRPr="00F43259">
        <w:rPr>
          <w:u w:val="single"/>
        </w:rPr>
        <w:t>. The problems arise when these stories or pictures inspire the "wrong" responses, a vague sentimentalism perhaps or the sort of emotional agitation that precludes serious political reflection. The compassion produced by spectacles of suffering</w:t>
      </w:r>
      <w:r w:rsidRPr="00791C23">
        <w:t xml:space="preserve"> can, and </w:t>
      </w:r>
      <w:r w:rsidRPr="00F43259">
        <w:rPr>
          <w:u w:val="single"/>
        </w:rPr>
        <w:t>all too often has, become an alibi for other forms of oppression.</w:t>
      </w:r>
      <w:r w:rsidRPr="00791C23">
        <w:t xml:space="preserve"> The wealthy businessmen who ran </w:t>
      </w:r>
      <w:r w:rsidRPr="00F43259">
        <w:rPr>
          <w:u w:val="single"/>
        </w:rPr>
        <w:t>the Red Cross</w:t>
      </w:r>
      <w:r w:rsidRPr="00791C23">
        <w:t xml:space="preserve"> during the First World War, </w:t>
      </w:r>
      <w:r w:rsidRPr="00F43259">
        <w:rPr>
          <w:u w:val="single"/>
        </w:rPr>
        <w:t>for example, could feel virtuous without having to trouble over such matters as low wages, unsafe workplaces, or even their own contributions to a war machine that was producing the slaughter in the first place.</w:t>
      </w:r>
      <w:r w:rsidRPr="00791C23">
        <w:t xml:space="preserve"> Indeed, it can be argued that the </w:t>
      </w:r>
      <w:r w:rsidRPr="006C06E3">
        <w:rPr>
          <w:u w:val="single"/>
        </w:rPr>
        <w:t xml:space="preserve">Red Cross consolidated ideological assent for an often-exploitative industrial social order at a moment of profound corporate vulnerability—by casting strikers and radical dissenters as unpatriotic, un-American, and </w:t>
      </w:r>
      <w:r w:rsidRPr="006C06E3">
        <w:rPr>
          <w:i/>
          <w:iCs/>
          <w:u w:val="single"/>
        </w:rPr>
        <w:t>inhuman</w:t>
      </w:r>
      <w:r w:rsidRPr="00791C23">
        <w:t xml:space="preserve">. </w:t>
      </w:r>
      <w:bookmarkStart w:id="176" w:name="REF95"/>
      <w:r w:rsidR="00347D88" w:rsidRPr="00791C23">
        <w:rPr>
          <w:vertAlign w:val="superscript"/>
        </w:rPr>
        <w:fldChar w:fldCharType="begin"/>
      </w:r>
      <w:r w:rsidRPr="00791C23">
        <w:rPr>
          <w:vertAlign w:val="superscript"/>
        </w:rPr>
        <w:instrText xml:space="preserve"> HYPERLINK "http://muse.jhu.edu.turing.library.northwestern.edu/journals/american_quarterly/v055/55.3rozario.html" \l "FOOT95" </w:instrText>
      </w:r>
      <w:r w:rsidR="00347D88" w:rsidRPr="00791C23">
        <w:rPr>
          <w:vertAlign w:val="superscript"/>
        </w:rPr>
        <w:fldChar w:fldCharType="separate"/>
      </w:r>
      <w:r w:rsidRPr="00791C23">
        <w:rPr>
          <w:vertAlign w:val="superscript"/>
        </w:rPr>
        <w:t>95</w:t>
      </w:r>
      <w:r w:rsidR="00347D88" w:rsidRPr="00791C23">
        <w:rPr>
          <w:vertAlign w:val="superscript"/>
        </w:rPr>
        <w:fldChar w:fldCharType="end"/>
      </w:r>
      <w:bookmarkEnd w:id="176"/>
      <w:r w:rsidRPr="00791C23">
        <w:t xml:space="preserve"> Even as George Creel and the CPI campaigned to overturn the popular belief that the U.S. was fighting a "capitalist's war," financiers and industrialists were exploiting the prestige of the American Red Cross to undermine the enemies of </w:t>
      </w:r>
      <w:r w:rsidRPr="00791C23">
        <w:rPr>
          <w:b/>
          <w:bCs/>
        </w:rPr>
        <w:t>[End Page 441]</w:t>
      </w:r>
      <w:r w:rsidRPr="00791C23">
        <w:t xml:space="preserve"> business. </w:t>
      </w:r>
      <w:bookmarkStart w:id="177" w:name="REF96"/>
      <w:r w:rsidR="00347D88" w:rsidRPr="00791C23">
        <w:rPr>
          <w:vertAlign w:val="superscript"/>
        </w:rPr>
        <w:fldChar w:fldCharType="begin"/>
      </w:r>
      <w:r w:rsidRPr="00791C23">
        <w:rPr>
          <w:vertAlign w:val="superscript"/>
        </w:rPr>
        <w:instrText xml:space="preserve"> HYPERLINK "http://muse.jhu.edu.turing.library.northwestern.edu/journals/american_quarterly/v055/55.3rozario.html" \l "FOOT96" </w:instrText>
      </w:r>
      <w:r w:rsidR="00347D88" w:rsidRPr="00791C23">
        <w:rPr>
          <w:vertAlign w:val="superscript"/>
        </w:rPr>
        <w:fldChar w:fldCharType="separate"/>
      </w:r>
      <w:r w:rsidRPr="00791C23">
        <w:rPr>
          <w:vertAlign w:val="superscript"/>
        </w:rPr>
        <w:t>96</w:t>
      </w:r>
      <w:r w:rsidR="00347D88" w:rsidRPr="00791C23">
        <w:rPr>
          <w:vertAlign w:val="superscript"/>
        </w:rPr>
        <w:fldChar w:fldCharType="end"/>
      </w:r>
      <w:bookmarkEnd w:id="177"/>
      <w:r w:rsidRPr="00791C23">
        <w:t xml:space="preserve"> Of course, the Red Cross was supposed to be a source of national unity and social harmony. The society's wartime leader Henry P. Davison expressed the hope that class and racial differences would be dissolved in the humanitarian venture. "The rallying cry of comradeship," he claimed "is, indeed, one of the great romances of democracy. Millionaire and miner, red Indian, white man, and negro marched shoulder to shoulder in the army of mercy." </w:t>
      </w:r>
      <w:bookmarkStart w:id="178" w:name="REF97"/>
      <w:r w:rsidR="00347D88" w:rsidRPr="00791C23">
        <w:rPr>
          <w:vertAlign w:val="superscript"/>
        </w:rPr>
        <w:fldChar w:fldCharType="begin"/>
      </w:r>
      <w:r w:rsidRPr="00791C23">
        <w:rPr>
          <w:vertAlign w:val="superscript"/>
        </w:rPr>
        <w:instrText xml:space="preserve"> HYPERLINK "http://muse.jhu.edu.turing.library.northwestern.edu/journals/american_quarterly/v055/55.3rozario.html" \l "FOOT97" </w:instrText>
      </w:r>
      <w:r w:rsidR="00347D88" w:rsidRPr="00791C23">
        <w:rPr>
          <w:vertAlign w:val="superscript"/>
        </w:rPr>
        <w:fldChar w:fldCharType="separate"/>
      </w:r>
      <w:r w:rsidRPr="00791C23">
        <w:rPr>
          <w:vertAlign w:val="superscript"/>
        </w:rPr>
        <w:t>97</w:t>
      </w:r>
      <w:r w:rsidR="00347D88" w:rsidRPr="00791C23">
        <w:rPr>
          <w:vertAlign w:val="superscript"/>
        </w:rPr>
        <w:fldChar w:fldCharType="end"/>
      </w:r>
      <w:bookmarkEnd w:id="178"/>
      <w:r w:rsidRPr="00791C23">
        <w:t xml:space="preserve"> But while </w:t>
      </w:r>
      <w:r w:rsidRPr="00791C23">
        <w:rPr>
          <w:i/>
          <w:iCs/>
        </w:rPr>
        <w:t>American Red Cross Magazine</w:t>
      </w:r>
      <w:r w:rsidRPr="00791C23">
        <w:t xml:space="preserve"> took special pains to publicize the commitment of "real Americans" like the South Dakota "Sioux" who became society members—"another bit of evidence that we are becoming a unified country"—few officials at the Red Cross took substantive steps to challenge racial discrimination in the United States. </w:t>
      </w:r>
      <w:bookmarkStart w:id="179" w:name="REF98"/>
      <w:r w:rsidR="00347D88" w:rsidRPr="00791C23">
        <w:rPr>
          <w:vertAlign w:val="superscript"/>
        </w:rPr>
        <w:fldChar w:fldCharType="begin"/>
      </w:r>
      <w:r w:rsidRPr="00791C23">
        <w:rPr>
          <w:vertAlign w:val="superscript"/>
        </w:rPr>
        <w:instrText xml:space="preserve"> HYPERLINK "http://muse.jhu.edu.turing.library.northwestern.edu/journals/american_quarterly/v055/55.3rozario.html" \l "FOOT98" </w:instrText>
      </w:r>
      <w:r w:rsidR="00347D88" w:rsidRPr="00791C23">
        <w:rPr>
          <w:vertAlign w:val="superscript"/>
        </w:rPr>
        <w:fldChar w:fldCharType="separate"/>
      </w:r>
      <w:r w:rsidRPr="00791C23">
        <w:rPr>
          <w:vertAlign w:val="superscript"/>
        </w:rPr>
        <w:t>98</w:t>
      </w:r>
      <w:r w:rsidR="00347D88" w:rsidRPr="00791C23">
        <w:rPr>
          <w:vertAlign w:val="superscript"/>
        </w:rPr>
        <w:fldChar w:fldCharType="end"/>
      </w:r>
      <w:bookmarkEnd w:id="179"/>
      <w:r w:rsidRPr="00791C23">
        <w:t xml:space="preserve"> Significantly, black faces remained invisible in the magazine, and, in keeping with the spirit of the age, African American members were confined to "colored branches." </w:t>
      </w:r>
      <w:bookmarkStart w:id="180" w:name="REF99"/>
      <w:r w:rsidR="00347D88" w:rsidRPr="00791C23">
        <w:rPr>
          <w:vertAlign w:val="superscript"/>
        </w:rPr>
        <w:fldChar w:fldCharType="begin"/>
      </w:r>
      <w:r w:rsidRPr="00791C23">
        <w:rPr>
          <w:vertAlign w:val="superscript"/>
        </w:rPr>
        <w:instrText xml:space="preserve"> HYPERLINK "http://muse.jhu.edu.turing.library.northwestern.edu/journals/american_quarterly/v055/55.3rozario.html" \l "FOOT99" </w:instrText>
      </w:r>
      <w:r w:rsidR="00347D88" w:rsidRPr="00791C23">
        <w:rPr>
          <w:vertAlign w:val="superscript"/>
        </w:rPr>
        <w:fldChar w:fldCharType="separate"/>
      </w:r>
      <w:r w:rsidRPr="00791C23">
        <w:rPr>
          <w:vertAlign w:val="superscript"/>
        </w:rPr>
        <w:t>99</w:t>
      </w:r>
      <w:r w:rsidR="00347D88" w:rsidRPr="00791C23">
        <w:rPr>
          <w:vertAlign w:val="superscript"/>
        </w:rPr>
        <w:fldChar w:fldCharType="end"/>
      </w:r>
      <w:bookmarkEnd w:id="180"/>
    </w:p>
    <w:p w:rsidR="008967FC" w:rsidRPr="008967FC" w:rsidRDefault="008967FC" w:rsidP="008967FC">
      <w:pPr>
        <w:rPr>
          <w:lang w:eastAsia="en-US"/>
        </w:rPr>
      </w:pPr>
    </w:p>
    <w:p w:rsidR="008967FC" w:rsidRDefault="008967FC">
      <w:pPr>
        <w:widowControl/>
        <w:rPr>
          <w:lang w:eastAsia="en-US"/>
        </w:rPr>
      </w:pPr>
      <w:r>
        <w:rPr>
          <w:lang w:eastAsia="en-US"/>
        </w:rPr>
        <w:br w:type="page"/>
      </w:r>
    </w:p>
    <w:p w:rsidR="008967FC" w:rsidRDefault="008967FC" w:rsidP="00465E69">
      <w:pPr>
        <w:pStyle w:val="Heading1"/>
        <w:rPr>
          <w:lang w:eastAsia="en-US"/>
        </w:rPr>
      </w:pPr>
      <w:bookmarkStart w:id="181" w:name="_Toc234146935"/>
      <w:r>
        <w:rPr>
          <w:lang w:eastAsia="en-US"/>
        </w:rPr>
        <w:t>AT: Poverty Inevitable/Gotta Fight It</w:t>
      </w:r>
      <w:bookmarkEnd w:id="181"/>
    </w:p>
    <w:p w:rsidR="008967FC" w:rsidRDefault="008967FC" w:rsidP="008967FC">
      <w:pPr>
        <w:rPr>
          <w:lang w:eastAsia="en-US"/>
        </w:rPr>
      </w:pPr>
    </w:p>
    <w:p w:rsidR="008967FC" w:rsidRDefault="008967FC" w:rsidP="00465E69">
      <w:pPr>
        <w:pStyle w:val="Heading2"/>
      </w:pPr>
      <w:r>
        <w:t xml:space="preserve">The aff will say they recognize the inevitability of poverty and just want to fight it, but that’s our point – poverty is far from inevitable.  Poverty is only as inevitable as we presume it is – this allows us to beat around the bush and push piecemeal policy reforms, like the plan, instead of addressing the real roots of poverty:  our own static framing of the dilemma. </w:t>
      </w:r>
    </w:p>
    <w:p w:rsidR="008967FC" w:rsidRDefault="008967FC" w:rsidP="008967FC">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8967FC" w:rsidRDefault="008967FC" w:rsidP="008967FC">
      <w:pPr>
        <w:ind w:left="270" w:right="270"/>
      </w:pPr>
      <w:r>
        <w:t xml:space="preserve">The other central theme of the </w:t>
      </w:r>
      <w:bookmarkStart w:id="182" w:name="ORIGHIT_74"/>
      <w:bookmarkStart w:id="183" w:name="HIT_74"/>
      <w:bookmarkEnd w:id="182"/>
      <w:bookmarkEnd w:id="183"/>
      <w:r>
        <w:rPr>
          <w:rStyle w:val="hit"/>
        </w:rPr>
        <w:t>rhetoric of poverty</w:t>
      </w:r>
      <w:r>
        <w:t xml:space="preserve"> is helplessness. This theme is expressed in two related ways. First,</w:t>
      </w:r>
      <w:bookmarkStart w:id="184" w:name="ORIGHIT_76"/>
      <w:bookmarkStart w:id="185" w:name="HIT_76"/>
      <w:bookmarkEnd w:id="184"/>
      <w:bookmarkEnd w:id="185"/>
      <w:r>
        <w:rPr>
          <w:rStyle w:val="hit"/>
        </w:rPr>
        <w:t>poverty</w:t>
      </w:r>
      <w:r>
        <w:t xml:space="preserve"> is said to be an inescapable societal tragedy that we are helpless to remedy. </w:t>
      </w:r>
      <w:bookmarkStart w:id="186" w:name="r32"/>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"n32" </w:instrText>
      </w:r>
      <w:r w:rsidR="00347D88">
        <w:rPr>
          <w:vertAlign w:val="superscript"/>
        </w:rPr>
        <w:fldChar w:fldCharType="separate"/>
      </w:r>
      <w:r>
        <w:rPr>
          <w:rStyle w:val="blue"/>
          <w:color w:val="0000FF"/>
          <w:u w:val="single"/>
          <w:vertAlign w:val="superscript"/>
        </w:rPr>
        <w:t>n32</w:t>
      </w:r>
      <w:r w:rsidR="00347D88">
        <w:rPr>
          <w:vertAlign w:val="superscript"/>
        </w:rPr>
        <w:fldChar w:fldCharType="end"/>
      </w:r>
      <w:bookmarkEnd w:id="186"/>
      <w:r>
        <w:t xml:space="preserve"> Second, in the legal </w:t>
      </w:r>
      <w:bookmarkStart w:id="187" w:name="ORIGHIT_77"/>
      <w:bookmarkStart w:id="188" w:name="HIT_77"/>
      <w:bookmarkEnd w:id="187"/>
      <w:bookmarkEnd w:id="188"/>
      <w:r>
        <w:rPr>
          <w:rStyle w:val="hit"/>
        </w:rPr>
        <w:t>rhetoric of poverty,</w:t>
      </w:r>
      <w:r>
        <w:t xml:space="preserve"> judges profess to be helpless in their judicial role. Their helplessness places the particular legal problems related to </w:t>
      </w:r>
      <w:bookmarkStart w:id="189" w:name="ORIGHIT_79"/>
      <w:bookmarkStart w:id="190" w:name="HIT_79"/>
      <w:bookmarkEnd w:id="189"/>
      <w:bookmarkEnd w:id="190"/>
      <w:r>
        <w:rPr>
          <w:rStyle w:val="hit"/>
        </w:rPr>
        <w:t>poverty</w:t>
      </w:r>
      <w:r>
        <w:t xml:space="preserve"> beyond the perimeters of their power and jurisdiction. Using this </w:t>
      </w:r>
      <w:bookmarkStart w:id="191" w:name="ORIGHIT_80"/>
      <w:bookmarkStart w:id="192" w:name="HIT_80"/>
      <w:bookmarkEnd w:id="191"/>
      <w:bookmarkEnd w:id="192"/>
      <w:r>
        <w:rPr>
          <w:rStyle w:val="hit"/>
        </w:rPr>
        <w:t>rhetoric</w:t>
      </w:r>
      <w:r>
        <w:t xml:space="preserve"> of helplessness, judges sometimes concede that the problem of </w:t>
      </w:r>
      <w:bookmarkStart w:id="193" w:name="ORIGHIT_81"/>
      <w:bookmarkStart w:id="194" w:name="HIT_81"/>
      <w:bookmarkEnd w:id="193"/>
      <w:bookmarkEnd w:id="194"/>
      <w:r>
        <w:rPr>
          <w:rStyle w:val="hit"/>
        </w:rPr>
        <w:t>poverty</w:t>
      </w:r>
      <w:r>
        <w:t xml:space="preserve"> may be capable of solution, and then assert that they, however, are not empowered to solve it. They identify someone else, typically the legislature, as the body empowered to address the problem. In cases dealing with </w:t>
      </w:r>
      <w:bookmarkStart w:id="195" w:name="ORIGHIT_82"/>
      <w:bookmarkStart w:id="196" w:name="HIT_82"/>
      <w:bookmarkEnd w:id="195"/>
      <w:bookmarkEnd w:id="196"/>
      <w:r>
        <w:rPr>
          <w:rStyle w:val="hit"/>
        </w:rPr>
        <w:t>poverty, the rhetoric</w:t>
      </w:r>
      <w:r>
        <w:t xml:space="preserve"> of judicial helplessness sometimes incorporates the idea that </w:t>
      </w:r>
      <w:bookmarkStart w:id="197" w:name="ORIGHIT_84"/>
      <w:bookmarkStart w:id="198" w:name="HIT_84"/>
      <w:bookmarkEnd w:id="197"/>
      <w:bookmarkEnd w:id="198"/>
      <w:r>
        <w:rPr>
          <w:rStyle w:val="hit"/>
        </w:rPr>
        <w:t>poverty</w:t>
      </w:r>
      <w:r>
        <w:t xml:space="preserve"> is an intractable, if not inevitable, social problem. In this sense of helplessness, the judges are helpless both as individuals (</w:t>
      </w:r>
      <w:bookmarkStart w:id="199" w:name="ORIGHIT_85"/>
      <w:bookmarkStart w:id="200" w:name="HIT_85"/>
      <w:bookmarkEnd w:id="199"/>
      <w:bookmarkEnd w:id="200"/>
      <w:r>
        <w:rPr>
          <w:rStyle w:val="hit"/>
        </w:rPr>
        <w:t>poverty</w:t>
      </w:r>
      <w:r>
        <w:t xml:space="preserve"> is a complex and intractable problem) and as judges (in any event, we are without the power to deal with this particular issue relating to </w:t>
      </w:r>
      <w:bookmarkStart w:id="201" w:name="ORIGHIT_86"/>
      <w:bookmarkStart w:id="202" w:name="HIT_86"/>
      <w:bookmarkEnd w:id="201"/>
      <w:bookmarkEnd w:id="202"/>
      <w:r>
        <w:rPr>
          <w:rStyle w:val="hit"/>
        </w:rPr>
        <w:t>poverty)</w:t>
      </w:r>
      <w:r>
        <w:t xml:space="preserve">. </w:t>
      </w:r>
      <w:bookmarkStart w:id="203" w:name="r33"/>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"n33" </w:instrText>
      </w:r>
      <w:r w:rsidR="00347D88">
        <w:rPr>
          <w:vertAlign w:val="superscript"/>
        </w:rPr>
        <w:fldChar w:fldCharType="separate"/>
      </w:r>
      <w:r>
        <w:rPr>
          <w:rStyle w:val="blue"/>
          <w:color w:val="0000FF"/>
          <w:u w:val="single"/>
          <w:vertAlign w:val="superscript"/>
        </w:rPr>
        <w:t>n33</w:t>
      </w:r>
      <w:r w:rsidR="00347D88">
        <w:rPr>
          <w:vertAlign w:val="superscript"/>
        </w:rPr>
        <w:fldChar w:fldCharType="end"/>
      </w:r>
      <w:bookmarkEnd w:id="203"/>
      <w:r>
        <w:t xml:space="preserve"> This sense of helplessness of both judges and the public in the face of </w:t>
      </w:r>
      <w:bookmarkStart w:id="204" w:name="ORIGHIT_87"/>
      <w:bookmarkStart w:id="205" w:name="HIT_87"/>
      <w:bookmarkEnd w:id="204"/>
      <w:bookmarkEnd w:id="205"/>
      <w:r>
        <w:rPr>
          <w:rStyle w:val="hit"/>
        </w:rPr>
        <w:t>poverty</w:t>
      </w:r>
      <w:r>
        <w:t xml:space="preserve"> has a history that accounts in part for its contemporary presence and rhetorical power. 1. The Helplessness of Those Not in </w:t>
      </w:r>
      <w:bookmarkStart w:id="206" w:name="ORIGHIT_88"/>
      <w:bookmarkStart w:id="207" w:name="HIT_88"/>
      <w:bookmarkEnd w:id="206"/>
      <w:bookmarkEnd w:id="207"/>
      <w:r>
        <w:rPr>
          <w:rStyle w:val="hit"/>
        </w:rPr>
        <w:t>Poverty</w:t>
      </w:r>
      <w:r>
        <w:t xml:space="preserve"> The idea that </w:t>
      </w:r>
      <w:bookmarkStart w:id="208" w:name="ORIGHIT_89"/>
      <w:bookmarkStart w:id="209" w:name="HIT_89"/>
      <w:bookmarkEnd w:id="208"/>
      <w:bookmarkEnd w:id="209"/>
      <w:r>
        <w:rPr>
          <w:rStyle w:val="hit"/>
        </w:rPr>
        <w:t>poverty</w:t>
      </w:r>
      <w:r>
        <w:t xml:space="preserve"> in America is inherent or practically irremediable is commonly held today. Expressions like "there have always been poor people; </w:t>
      </w:r>
      <w:bookmarkStart w:id="210" w:name="PAGE_1510_8513"/>
      <w:bookmarkEnd w:id="210"/>
      <w:r>
        <w:t xml:space="preserve"> [*1510]  there always will be poor people" are abundant in our discourse. </w:t>
      </w:r>
      <w:bookmarkStart w:id="211" w:name="r34"/>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"n34" </w:instrText>
      </w:r>
      <w:r w:rsidR="00347D88">
        <w:rPr>
          <w:vertAlign w:val="superscript"/>
        </w:rPr>
        <w:fldChar w:fldCharType="separate"/>
      </w:r>
      <w:r>
        <w:rPr>
          <w:rStyle w:val="blue"/>
          <w:color w:val="0000FF"/>
          <w:u w:val="single"/>
          <w:vertAlign w:val="superscript"/>
        </w:rPr>
        <w:t>n34</w:t>
      </w:r>
      <w:r w:rsidR="00347D88">
        <w:rPr>
          <w:vertAlign w:val="superscript"/>
        </w:rPr>
        <w:fldChar w:fldCharType="end"/>
      </w:r>
      <w:bookmarkEnd w:id="211"/>
      <w:r>
        <w:t xml:space="preserve"> We bemoan the complex and intractable nature of the problem. Observers often interweave the premise of moral weakness with the argument for the intractable nature of </w:t>
      </w:r>
      <w:bookmarkStart w:id="212" w:name="ORIGHIT_90"/>
      <w:bookmarkStart w:id="213" w:name="HIT_90"/>
      <w:bookmarkEnd w:id="212"/>
      <w:bookmarkEnd w:id="213"/>
      <w:r>
        <w:rPr>
          <w:rStyle w:val="hit"/>
        </w:rPr>
        <w:t>poverty.</w:t>
      </w:r>
      <w:r>
        <w:t xml:space="preserve"> </w:t>
      </w:r>
      <w:bookmarkStart w:id="214" w:name="r35"/>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"n35" </w:instrText>
      </w:r>
      <w:r w:rsidR="00347D88">
        <w:rPr>
          <w:vertAlign w:val="superscript"/>
        </w:rPr>
        <w:fldChar w:fldCharType="separate"/>
      </w:r>
      <w:r>
        <w:rPr>
          <w:rStyle w:val="blue"/>
          <w:color w:val="0000FF"/>
          <w:u w:val="single"/>
          <w:vertAlign w:val="superscript"/>
        </w:rPr>
        <w:t>n35</w:t>
      </w:r>
      <w:r w:rsidR="00347D88">
        <w:rPr>
          <w:vertAlign w:val="superscript"/>
        </w:rPr>
        <w:fldChar w:fldCharType="end"/>
      </w:r>
      <w:bookmarkEnd w:id="214"/>
      <w:r>
        <w:t xml:space="preserve"> After all, if </w:t>
      </w:r>
      <w:bookmarkStart w:id="215" w:name="ORIGHIT_91"/>
      <w:bookmarkStart w:id="216" w:name="HIT_91"/>
      <w:bookmarkEnd w:id="215"/>
      <w:bookmarkEnd w:id="216"/>
      <w:r>
        <w:rPr>
          <w:rStyle w:val="hit"/>
        </w:rPr>
        <w:t>poverty</w:t>
      </w:r>
      <w:r>
        <w:t xml:space="preserve"> is essentially a problem of moral weakness, if poor people must undergo a personal transformation, what can we do to affect such a change? Historically, we have often encouraged such a change on the part of the poor by making the conditions of </w:t>
      </w:r>
      <w:bookmarkStart w:id="217" w:name="ORIGHIT_92"/>
      <w:bookmarkStart w:id="218" w:name="HIT_92"/>
      <w:bookmarkEnd w:id="217"/>
      <w:bookmarkEnd w:id="218"/>
      <w:r>
        <w:rPr>
          <w:rStyle w:val="hit"/>
        </w:rPr>
        <w:t>poverty</w:t>
      </w:r>
      <w:r>
        <w:t xml:space="preserve"> so appalling that we imagine poor people will do whatever it takes to avoid them. </w:t>
      </w:r>
      <w:bookmarkStart w:id="219" w:name="r36"/>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"n36" </w:instrText>
      </w:r>
      <w:r w:rsidR="00347D88">
        <w:rPr>
          <w:vertAlign w:val="superscript"/>
        </w:rPr>
        <w:fldChar w:fldCharType="separate"/>
      </w:r>
      <w:r>
        <w:rPr>
          <w:rStyle w:val="blue"/>
          <w:color w:val="0000FF"/>
          <w:u w:val="single"/>
          <w:vertAlign w:val="superscript"/>
        </w:rPr>
        <w:t>n36</w:t>
      </w:r>
      <w:r w:rsidR="00347D88">
        <w:rPr>
          <w:vertAlign w:val="superscript"/>
        </w:rPr>
        <w:fldChar w:fldCharType="end"/>
      </w:r>
      <w:bookmarkEnd w:id="219"/>
      <w:r>
        <w:t xml:space="preserve"> We are disappointed when so many poor people seem to insist on not mending their ways and, to our surprise, seem willing to go on living in the horrific conditions of </w:t>
      </w:r>
      <w:bookmarkStart w:id="220" w:name="ORIGHIT_93"/>
      <w:bookmarkStart w:id="221" w:name="HIT_93"/>
      <w:bookmarkEnd w:id="220"/>
      <w:bookmarkEnd w:id="221"/>
      <w:r>
        <w:rPr>
          <w:rStyle w:val="hit"/>
        </w:rPr>
        <w:t>poverty.</w:t>
      </w:r>
      <w:r>
        <w:t xml:space="preserve"> This disappointment feeds the argument of helplessness. If poor people are unwilling to change their behavior and values in response to the strongest of incentives, the horror of life in </w:t>
      </w:r>
      <w:bookmarkStart w:id="222" w:name="ORIGHIT_94"/>
      <w:bookmarkStart w:id="223" w:name="HIT_94"/>
      <w:bookmarkEnd w:id="222"/>
      <w:bookmarkEnd w:id="223"/>
      <w:r>
        <w:rPr>
          <w:rStyle w:val="hit"/>
        </w:rPr>
        <w:t>poverty,</w:t>
      </w:r>
      <w:r>
        <w:t xml:space="preserve"> what else can we do? Another version of the argument for helplessness is the characterization of </w:t>
      </w:r>
      <w:bookmarkStart w:id="224" w:name="ORIGHIT_95"/>
      <w:bookmarkStart w:id="225" w:name="HIT_95"/>
      <w:bookmarkEnd w:id="224"/>
      <w:bookmarkEnd w:id="225"/>
      <w:r>
        <w:rPr>
          <w:rStyle w:val="hit"/>
        </w:rPr>
        <w:t>poverty</w:t>
      </w:r>
      <w:r>
        <w:t xml:space="preserve"> as a product of a mix of abstract forces and ideas, beyond our practical control. </w:t>
      </w:r>
      <w:bookmarkStart w:id="226" w:name="ORIGHIT_96"/>
      <w:bookmarkStart w:id="227" w:name="HIT_96"/>
      <w:bookmarkEnd w:id="226"/>
      <w:bookmarkEnd w:id="227"/>
      <w:r>
        <w:rPr>
          <w:rStyle w:val="hit"/>
        </w:rPr>
        <w:t>Poverty</w:t>
      </w:r>
      <w:r>
        <w:t xml:space="preserve"> is built into the basic structure of our society, it is a product of our history, traditions, philosophies, political structures, and economic structures. </w:t>
      </w:r>
      <w:bookmarkStart w:id="228" w:name="r37"/>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"n37" </w:instrText>
      </w:r>
      <w:r w:rsidR="00347D88">
        <w:rPr>
          <w:vertAlign w:val="superscript"/>
        </w:rPr>
        <w:fldChar w:fldCharType="separate"/>
      </w:r>
      <w:r>
        <w:rPr>
          <w:rStyle w:val="blue"/>
          <w:color w:val="0000FF"/>
          <w:u w:val="single"/>
          <w:vertAlign w:val="superscript"/>
        </w:rPr>
        <w:t>n37</w:t>
      </w:r>
      <w:r w:rsidR="00347D88">
        <w:rPr>
          <w:vertAlign w:val="superscript"/>
        </w:rPr>
        <w:fldChar w:fldCharType="end"/>
      </w:r>
      <w:bookmarkEnd w:id="228"/>
      <w:r>
        <w:t xml:space="preserve"> Observers who espouse this view of the origins of </w:t>
      </w:r>
      <w:bookmarkStart w:id="229" w:name="ORIGHIT_97"/>
      <w:bookmarkStart w:id="230" w:name="HIT_97"/>
      <w:bookmarkEnd w:id="229"/>
      <w:bookmarkEnd w:id="230"/>
      <w:r>
        <w:rPr>
          <w:rStyle w:val="hit"/>
        </w:rPr>
        <w:t>poverty</w:t>
      </w:r>
      <w:r>
        <w:t xml:space="preserve"> either see no realistic solution or else see a solution that entails the loss of our most basic social structures. </w:t>
      </w:r>
      <w:bookmarkStart w:id="231" w:name="r38"/>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"n38" </w:instrText>
      </w:r>
      <w:r w:rsidR="00347D88">
        <w:rPr>
          <w:vertAlign w:val="superscript"/>
        </w:rPr>
        <w:fldChar w:fldCharType="separate"/>
      </w:r>
      <w:r>
        <w:rPr>
          <w:rStyle w:val="blue"/>
          <w:color w:val="0000FF"/>
          <w:u w:val="single"/>
          <w:vertAlign w:val="superscript"/>
        </w:rPr>
        <w:t>n38</w:t>
      </w:r>
      <w:r w:rsidR="00347D88">
        <w:rPr>
          <w:vertAlign w:val="superscript"/>
        </w:rPr>
        <w:fldChar w:fldCharType="end"/>
      </w:r>
      <w:bookmarkEnd w:id="231"/>
      <w:r>
        <w:t xml:space="preserve"> This particular profession of helplessness is problematic because </w:t>
      </w:r>
      <w:bookmarkStart w:id="232" w:name="ORIGHIT_98"/>
      <w:bookmarkStart w:id="233" w:name="HIT_98"/>
      <w:bookmarkEnd w:id="232"/>
      <w:bookmarkEnd w:id="233"/>
      <w:r>
        <w:rPr>
          <w:rStyle w:val="hit"/>
        </w:rPr>
        <w:t>poverty</w:t>
      </w:r>
      <w:r>
        <w:t xml:space="preserve"> arises out of the "politics of distribution." </w:t>
      </w:r>
      <w:bookmarkStart w:id="234" w:name="r39"/>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"n39" </w:instrText>
      </w:r>
      <w:r w:rsidR="00347D88">
        <w:rPr>
          <w:vertAlign w:val="superscript"/>
        </w:rPr>
        <w:fldChar w:fldCharType="separate"/>
      </w:r>
      <w:r>
        <w:rPr>
          <w:rStyle w:val="blue"/>
          <w:color w:val="0000FF"/>
          <w:u w:val="single"/>
          <w:vertAlign w:val="superscript"/>
        </w:rPr>
        <w:t>n39</w:t>
      </w:r>
      <w:r w:rsidR="00347D88">
        <w:rPr>
          <w:vertAlign w:val="superscript"/>
        </w:rPr>
        <w:fldChar w:fldCharType="end"/>
      </w:r>
      <w:bookmarkEnd w:id="234"/>
      <w:r>
        <w:t xml:space="preserve"> </w:t>
      </w:r>
      <w:bookmarkStart w:id="235" w:name="ORIGHIT_99"/>
      <w:bookmarkStart w:id="236" w:name="HIT_99"/>
      <w:bookmarkEnd w:id="235"/>
      <w:bookmarkEnd w:id="236"/>
      <w:r>
        <w:rPr>
          <w:rStyle w:val="hit"/>
        </w:rPr>
        <w:t>Poverty</w:t>
      </w:r>
      <w:r>
        <w:t xml:space="preserve"> is not a matter of scarcity. We have more than enough to meet the basic needs of everyone in our society, yet we continue to speak about </w:t>
      </w:r>
      <w:bookmarkStart w:id="237" w:name="ORIGHIT_100"/>
      <w:bookmarkStart w:id="238" w:name="HIT_100"/>
      <w:bookmarkEnd w:id="237"/>
      <w:bookmarkEnd w:id="238"/>
      <w:r>
        <w:rPr>
          <w:rStyle w:val="hit"/>
        </w:rPr>
        <w:t>poverty</w:t>
      </w:r>
      <w:r>
        <w:t xml:space="preserve"> as though it were a problem beyond the reach of our material resources. Perhaps the persistence of </w:t>
      </w:r>
      <w:bookmarkStart w:id="239" w:name="ORIGHIT_101"/>
      <w:bookmarkStart w:id="240" w:name="HIT_101"/>
      <w:bookmarkEnd w:id="239"/>
      <w:bookmarkEnd w:id="240"/>
      <w:r>
        <w:rPr>
          <w:rStyle w:val="hit"/>
        </w:rPr>
        <w:t>poverty</w:t>
      </w:r>
      <w:r>
        <w:t xml:space="preserve"> leads to the idea that it is inherent in the structure of our society. But all that has ever been required to eliminate </w:t>
      </w:r>
      <w:bookmarkStart w:id="241" w:name="ORIGHIT_102"/>
      <w:bookmarkStart w:id="242" w:name="HIT_102"/>
      <w:bookmarkEnd w:id="241"/>
      <w:bookmarkEnd w:id="242"/>
      <w:r>
        <w:rPr>
          <w:rStyle w:val="hit"/>
        </w:rPr>
        <w:t>poverty</w:t>
      </w:r>
      <w:r>
        <w:t xml:space="preserve"> is a redistribution of wealth. </w:t>
      </w:r>
      <w:bookmarkStart w:id="243" w:name="r40"/>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"n40" </w:instrText>
      </w:r>
      <w:r w:rsidR="00347D88">
        <w:rPr>
          <w:vertAlign w:val="superscript"/>
        </w:rPr>
        <w:fldChar w:fldCharType="separate"/>
      </w:r>
      <w:r>
        <w:rPr>
          <w:rStyle w:val="blue"/>
          <w:color w:val="0000FF"/>
          <w:u w:val="single"/>
          <w:vertAlign w:val="superscript"/>
        </w:rPr>
        <w:t>n40</w:t>
      </w:r>
      <w:r w:rsidR="00347D88">
        <w:rPr>
          <w:vertAlign w:val="superscript"/>
        </w:rPr>
        <w:fldChar w:fldCharType="end"/>
      </w:r>
      <w:bookmarkEnd w:id="243"/>
      <w:r>
        <w:t xml:space="preserve"> Although the complex mix of history, traditions, and political structures may help to explain why Americans have chosen not to abolish </w:t>
      </w:r>
      <w:bookmarkStart w:id="244" w:name="ORIGHIT_103"/>
      <w:bookmarkStart w:id="245" w:name="HIT_103"/>
      <w:bookmarkEnd w:id="244"/>
      <w:bookmarkEnd w:id="245"/>
      <w:r>
        <w:rPr>
          <w:rStyle w:val="hit"/>
        </w:rPr>
        <w:t>poverty,</w:t>
      </w:r>
      <w:r>
        <w:t xml:space="preserve"> it does not explain how that choice is a product of helplessness.</w:t>
      </w:r>
    </w:p>
    <w:p w:rsidR="008967FC" w:rsidRPr="008967FC" w:rsidRDefault="008967FC" w:rsidP="008967FC">
      <w:pPr>
        <w:rPr>
          <w:lang w:eastAsia="en-US"/>
        </w:rPr>
      </w:pPr>
    </w:p>
    <w:p w:rsidR="0038039F" w:rsidRDefault="0038039F" w:rsidP="0038039F">
      <w:pPr>
        <w:rPr>
          <w:lang w:eastAsia="en-US"/>
        </w:rPr>
      </w:pPr>
    </w:p>
    <w:p w:rsidR="00105C58" w:rsidRDefault="00105C58" w:rsidP="0038039F">
      <w:pPr>
        <w:rPr>
          <w:lang w:eastAsia="en-US"/>
        </w:rPr>
      </w:pPr>
    </w:p>
    <w:p w:rsidR="00105C58" w:rsidRDefault="00105C58">
      <w:pPr>
        <w:widowControl/>
        <w:rPr>
          <w:lang w:eastAsia="en-US"/>
        </w:rPr>
      </w:pPr>
      <w:r>
        <w:rPr>
          <w:lang w:eastAsia="en-US"/>
        </w:rPr>
        <w:br w:type="page"/>
      </w:r>
    </w:p>
    <w:p w:rsidR="00105C58" w:rsidRDefault="00105C58" w:rsidP="00465E69">
      <w:pPr>
        <w:pStyle w:val="Heading1"/>
        <w:rPr>
          <w:lang w:eastAsia="en-US"/>
        </w:rPr>
      </w:pPr>
      <w:bookmarkStart w:id="246" w:name="_Toc234146936"/>
      <w:r>
        <w:rPr>
          <w:lang w:eastAsia="en-US"/>
        </w:rPr>
        <w:t xml:space="preserve">AT: </w:t>
      </w:r>
      <w:r w:rsidR="00E923E4">
        <w:rPr>
          <w:lang w:eastAsia="en-US"/>
        </w:rPr>
        <w:t>Framework</w:t>
      </w:r>
      <w:bookmarkEnd w:id="246"/>
    </w:p>
    <w:p w:rsidR="00105C58" w:rsidRDefault="00105C58" w:rsidP="00105C58">
      <w:pPr>
        <w:rPr>
          <w:lang w:eastAsia="en-US"/>
        </w:rPr>
      </w:pPr>
    </w:p>
    <w:p w:rsidR="00E923E4" w:rsidRDefault="00E923E4" w:rsidP="00465E69">
      <w:pPr>
        <w:pStyle w:val="Heading2"/>
      </w:pPr>
      <w:r>
        <w:t>Asserting that individuals shouldn’t act discursively is the most powerful form of legal rhetoric – this asserts that since we can’t individually address poverty then we shouldn’t bother.  However, this ignores the role that each of us constitutes to global wealth distribution – poverty is ultimately a question of discursive framing.</w:t>
      </w:r>
    </w:p>
    <w:p w:rsidR="00E923E4" w:rsidRPr="00E923E4" w:rsidRDefault="00E923E4" w:rsidP="00E923E4">
      <w:pPr>
        <w:rPr>
          <w:lang w:eastAsia="en-US"/>
        </w:rPr>
      </w:pPr>
      <w:r>
        <w:rPr>
          <w:lang w:eastAsia="en-US"/>
        </w:rPr>
        <w:t xml:space="preserve">Thomas </w:t>
      </w:r>
      <w:r w:rsidRPr="00354511">
        <w:rPr>
          <w:rStyle w:val="Heading2Char"/>
        </w:rPr>
        <w:t>Ross</w:t>
      </w:r>
      <w:r>
        <w:rPr>
          <w:lang w:eastAsia="en-US"/>
        </w:rPr>
        <w:t xml:space="preserve">, Prof. of Law @ U. of Pitt., June </w:t>
      </w:r>
      <w:r w:rsidRPr="00354511">
        <w:rPr>
          <w:rStyle w:val="Heading2Char"/>
        </w:rPr>
        <w:t>1991</w:t>
      </w:r>
      <w:r>
        <w:rPr>
          <w:lang w:eastAsia="en-US"/>
        </w:rPr>
        <w:t xml:space="preserve"> (“The Rheotric of Poverty:  Their Immorality, Our Helplessness”, 79 Geo. L.J. 1499, p. l/n) </w:t>
      </w:r>
    </w:p>
    <w:p w:rsidR="00105C58" w:rsidRDefault="00105C58" w:rsidP="00E923E4">
      <w:pPr>
        <w:ind w:left="270" w:right="270"/>
      </w:pPr>
      <w:r>
        <w:t xml:space="preserve">There is another version of the argument for helplessness that exists in the legal </w:t>
      </w:r>
      <w:bookmarkStart w:id="247" w:name="ORIGHIT_104"/>
      <w:bookmarkStart w:id="248" w:name="HIT_104"/>
      <w:bookmarkEnd w:id="247"/>
      <w:bookmarkEnd w:id="248"/>
      <w:r>
        <w:rPr>
          <w:rStyle w:val="hit"/>
        </w:rPr>
        <w:t>rhetoric of poverty.</w:t>
      </w:r>
      <w:r>
        <w:t xml:space="preserve"> It is the special plea of judicial helplessness. This argument asserts that judges do not possess the power to act. It is the most powerful form of legal </w:t>
      </w:r>
      <w:bookmarkStart w:id="249" w:name="ORIGHIT_106"/>
      <w:bookmarkStart w:id="250" w:name="HIT_106"/>
      <w:bookmarkEnd w:id="249"/>
      <w:bookmarkEnd w:id="250"/>
      <w:r>
        <w:rPr>
          <w:rStyle w:val="hit"/>
        </w:rPr>
        <w:t>rhetoric.</w:t>
      </w:r>
      <w:r>
        <w:t xml:space="preserve"> When a court acts, the judge's argument is about the wisdom and coherence of the action taken. This form of argument invites the reader's consideration and acceptance. The argument of judicial helplessness, on the other hand, purports to shut off the debate. The court has no power to act; therefore, considerations of the wisdom and utility of the actions that might have been taken are beside the point. Normative debate is not invited.</w:t>
      </w:r>
      <w:r w:rsidR="00E923E4">
        <w:t xml:space="preserve"> </w:t>
      </w:r>
      <w:r>
        <w:t xml:space="preserve">The falsity of this argument is found in the "irony of jurisdiction." </w:t>
      </w:r>
      <w:bookmarkStart w:id="251" w:name="r41"/>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"n41" </w:instrText>
      </w:r>
      <w:r w:rsidR="00347D88">
        <w:rPr>
          <w:vertAlign w:val="superscript"/>
        </w:rPr>
        <w:fldChar w:fldCharType="separate"/>
      </w:r>
      <w:r>
        <w:rPr>
          <w:rStyle w:val="blue"/>
          <w:color w:val="0000FF"/>
          <w:u w:val="single"/>
          <w:vertAlign w:val="superscript"/>
        </w:rPr>
        <w:t>n41</w:t>
      </w:r>
      <w:r w:rsidR="00347D88">
        <w:rPr>
          <w:vertAlign w:val="superscript"/>
        </w:rPr>
        <w:fldChar w:fldCharType="end"/>
      </w:r>
      <w:bookmarkEnd w:id="251"/>
      <w:r>
        <w:t xml:space="preserve"> The extent of the court's power is determined by the court. In a governmental structure premised on multiple sources of power, each source must have some limits, and someone must draw the boundaries. In our federal system, the Supreme Court defines the limits of power of each branch of government. </w:t>
      </w:r>
      <w:bookmarkStart w:id="252" w:name="r42"/>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"n42" </w:instrText>
      </w:r>
      <w:r w:rsidR="00347D88">
        <w:rPr>
          <w:vertAlign w:val="superscript"/>
        </w:rPr>
        <w:fldChar w:fldCharType="separate"/>
      </w:r>
      <w:r>
        <w:rPr>
          <w:rStyle w:val="blue"/>
          <w:color w:val="0000FF"/>
          <w:u w:val="single"/>
          <w:vertAlign w:val="superscript"/>
        </w:rPr>
        <w:t>n42</w:t>
      </w:r>
      <w:r w:rsidR="00347D88">
        <w:rPr>
          <w:vertAlign w:val="superscript"/>
        </w:rPr>
        <w:fldChar w:fldCharType="end"/>
      </w:r>
      <w:bookmarkEnd w:id="252"/>
      <w:r>
        <w:t xml:space="preserve"> The Court sometimes chooses wisely and sometimes tragically, but the choices are always made. Thus, judges are rendered helpless by their own choice.</w:t>
      </w:r>
      <w:r w:rsidR="00E923E4">
        <w:t xml:space="preserve"> </w:t>
      </w:r>
      <w:r>
        <w:t xml:space="preserve">Judges invoke the </w:t>
      </w:r>
      <w:bookmarkStart w:id="253" w:name="ORIGHIT_107"/>
      <w:bookmarkStart w:id="254" w:name="HIT_107"/>
      <w:bookmarkEnd w:id="253"/>
      <w:bookmarkEnd w:id="254"/>
      <w:r>
        <w:rPr>
          <w:rStyle w:val="hit"/>
        </w:rPr>
        <w:t>rhetoric</w:t>
      </w:r>
      <w:r>
        <w:t xml:space="preserve"> of judicial helplessness most fervently when confronted with a problem of unjust and tragic dimensions. In his book </w:t>
      </w:r>
      <w:r>
        <w:rPr>
          <w:rStyle w:val="italic"/>
        </w:rPr>
        <w:t>Justice Accused,</w:t>
      </w:r>
      <w:r>
        <w:t xml:space="preserve"> </w:t>
      </w:r>
      <w:bookmarkStart w:id="255" w:name="r43"/>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"n43" </w:instrText>
      </w:r>
      <w:r w:rsidR="00347D88">
        <w:rPr>
          <w:vertAlign w:val="superscript"/>
        </w:rPr>
        <w:fldChar w:fldCharType="separate"/>
      </w:r>
      <w:r>
        <w:rPr>
          <w:rStyle w:val="blue"/>
          <w:color w:val="0000FF"/>
          <w:u w:val="single"/>
          <w:vertAlign w:val="superscript"/>
        </w:rPr>
        <w:t>n43</w:t>
      </w:r>
      <w:r w:rsidR="00347D88">
        <w:rPr>
          <w:vertAlign w:val="superscript"/>
        </w:rPr>
        <w:fldChar w:fldCharType="end"/>
      </w:r>
      <w:bookmarkEnd w:id="255"/>
      <w:r>
        <w:t xml:space="preserve"> Robert Cover analyzed perhaps the most evocative and tragic example of the use of the </w:t>
      </w:r>
      <w:bookmarkStart w:id="256" w:name="ORIGHIT_108"/>
      <w:bookmarkStart w:id="257" w:name="HIT_108"/>
      <w:bookmarkEnd w:id="256"/>
      <w:bookmarkEnd w:id="257"/>
      <w:r>
        <w:rPr>
          <w:rStyle w:val="hit"/>
        </w:rPr>
        <w:t>rhetoric</w:t>
      </w:r>
      <w:r>
        <w:t xml:space="preserve"> of judicial helplessness in our legal history, "the complicity of the antislavery judge in the system of law that he himself considered immoral." </w:t>
      </w:r>
      <w:bookmarkStart w:id="258" w:name="r44"/>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"n44" </w:instrText>
      </w:r>
      <w:r w:rsidR="00347D88">
        <w:rPr>
          <w:vertAlign w:val="superscript"/>
        </w:rPr>
        <w:fldChar w:fldCharType="separate"/>
      </w:r>
      <w:r>
        <w:rPr>
          <w:rStyle w:val="blue"/>
          <w:color w:val="0000FF"/>
          <w:u w:val="single"/>
          <w:vertAlign w:val="superscript"/>
        </w:rPr>
        <w:t>n44</w:t>
      </w:r>
      <w:r w:rsidR="00347D88">
        <w:rPr>
          <w:vertAlign w:val="superscript"/>
        </w:rPr>
        <w:fldChar w:fldCharType="end"/>
      </w:r>
      <w:bookmarkEnd w:id="258"/>
      <w:r>
        <w:t xml:space="preserve"> Cover examined the choices and </w:t>
      </w:r>
      <w:bookmarkStart w:id="259" w:name="ORIGHIT_109"/>
      <w:bookmarkStart w:id="260" w:name="HIT_109"/>
      <w:bookmarkEnd w:id="259"/>
      <w:bookmarkEnd w:id="260"/>
      <w:r>
        <w:rPr>
          <w:rStyle w:val="hit"/>
        </w:rPr>
        <w:t>rhetoric</w:t>
      </w:r>
      <w:r>
        <w:t xml:space="preserve"> of American judges who believed that slavery was immoral and who were asked to enforce the legal structures by which slavery existed.</w:t>
      </w:r>
      <w:r w:rsidR="00E923E4">
        <w:t xml:space="preserve"> </w:t>
      </w:r>
      <w:r>
        <w:t xml:space="preserve">One of the Supreme Court Justices who figured prominently in Cover's book was John McLean. </w:t>
      </w:r>
      <w:bookmarkStart w:id="261" w:name="r45"/>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"n45" </w:instrText>
      </w:r>
      <w:r w:rsidR="00347D88">
        <w:rPr>
          <w:vertAlign w:val="superscript"/>
        </w:rPr>
        <w:fldChar w:fldCharType="separate"/>
      </w:r>
      <w:r>
        <w:rPr>
          <w:rStyle w:val="blue"/>
          <w:color w:val="0000FF"/>
          <w:u w:val="single"/>
          <w:vertAlign w:val="superscript"/>
        </w:rPr>
        <w:t>n45</w:t>
      </w:r>
      <w:r w:rsidR="00347D88">
        <w:rPr>
          <w:vertAlign w:val="superscript"/>
        </w:rPr>
        <w:fldChar w:fldCharType="end"/>
      </w:r>
      <w:bookmarkEnd w:id="261"/>
      <w:r>
        <w:t xml:space="preserve"> McLean was appointed to the Supreme Court in 1829 and participated in the Court's most important slavery decisions. </w:t>
      </w:r>
      <w:bookmarkStart w:id="262" w:name="r46"/>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"n46" </w:instrText>
      </w:r>
      <w:r w:rsidR="00347D88">
        <w:rPr>
          <w:vertAlign w:val="superscript"/>
        </w:rPr>
        <w:fldChar w:fldCharType="separate"/>
      </w:r>
      <w:r>
        <w:rPr>
          <w:rStyle w:val="blue"/>
          <w:color w:val="0000FF"/>
          <w:u w:val="single"/>
          <w:vertAlign w:val="superscript"/>
        </w:rPr>
        <w:t>n46</w:t>
      </w:r>
      <w:r w:rsidR="00347D88">
        <w:rPr>
          <w:vertAlign w:val="superscript"/>
        </w:rPr>
        <w:fldChar w:fldCharType="end"/>
      </w:r>
      <w:bookmarkEnd w:id="262"/>
      <w:r>
        <w:t xml:space="preserve"> </w:t>
      </w:r>
      <w:bookmarkStart w:id="263" w:name="PAGE_1512_8513"/>
      <w:bookmarkEnd w:id="263"/>
      <w:r>
        <w:t xml:space="preserve"> [*1512]  Although he was utterly opposed in principle to the institution of slavery, he often chose to validate the legal structures that permitted slave owners to retake fugitive slaves. </w:t>
      </w:r>
      <w:bookmarkStart w:id="264" w:name="r47"/>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"n47" </w:instrText>
      </w:r>
      <w:r w:rsidR="00347D88">
        <w:rPr>
          <w:vertAlign w:val="superscript"/>
        </w:rPr>
        <w:fldChar w:fldCharType="separate"/>
      </w:r>
      <w:r>
        <w:rPr>
          <w:rStyle w:val="blue"/>
          <w:color w:val="0000FF"/>
          <w:u w:val="single"/>
          <w:vertAlign w:val="superscript"/>
        </w:rPr>
        <w:t>n47</w:t>
      </w:r>
      <w:r w:rsidR="00347D88">
        <w:rPr>
          <w:vertAlign w:val="superscript"/>
        </w:rPr>
        <w:fldChar w:fldCharType="end"/>
      </w:r>
      <w:bookmarkEnd w:id="264"/>
      <w:r>
        <w:t xml:space="preserve"> Everything we know about McLean indicates that his abhorrence of slavery was real. </w:t>
      </w:r>
      <w:bookmarkStart w:id="265" w:name="r48"/>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"n48" </w:instrText>
      </w:r>
      <w:r w:rsidR="00347D88">
        <w:rPr>
          <w:vertAlign w:val="superscript"/>
        </w:rPr>
        <w:fldChar w:fldCharType="separate"/>
      </w:r>
      <w:r>
        <w:rPr>
          <w:rStyle w:val="blue"/>
          <w:color w:val="0000FF"/>
          <w:u w:val="single"/>
          <w:vertAlign w:val="superscript"/>
        </w:rPr>
        <w:t>n48</w:t>
      </w:r>
      <w:r w:rsidR="00347D88">
        <w:rPr>
          <w:vertAlign w:val="superscript"/>
        </w:rPr>
        <w:fldChar w:fldCharType="end"/>
      </w:r>
      <w:bookmarkEnd w:id="265"/>
      <w:r>
        <w:t xml:space="preserve"> Still, his actions as a Justice were at odds with this belief. McLean explained this dissonance by the invocation of what Cover called the </w:t>
      </w:r>
      <w:bookmarkStart w:id="266" w:name="ORIGHIT_110"/>
      <w:bookmarkStart w:id="267" w:name="HIT_110"/>
      <w:bookmarkEnd w:id="266"/>
      <w:bookmarkEnd w:id="267"/>
      <w:r>
        <w:rPr>
          <w:rStyle w:val="hit"/>
        </w:rPr>
        <w:t>rhetoric</w:t>
      </w:r>
      <w:r>
        <w:t xml:space="preserve"> of "the judicial can't." </w:t>
      </w:r>
      <w:bookmarkStart w:id="268" w:name="r49"/>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"n49" </w:instrText>
      </w:r>
      <w:r w:rsidR="00347D88">
        <w:rPr>
          <w:vertAlign w:val="superscript"/>
        </w:rPr>
        <w:fldChar w:fldCharType="separate"/>
      </w:r>
      <w:r>
        <w:rPr>
          <w:rStyle w:val="blue"/>
          <w:color w:val="0000FF"/>
          <w:u w:val="single"/>
          <w:vertAlign w:val="superscript"/>
        </w:rPr>
        <w:t>n49</w:t>
      </w:r>
      <w:r w:rsidR="00347D88">
        <w:rPr>
          <w:vertAlign w:val="superscript"/>
        </w:rPr>
        <w:fldChar w:fldCharType="end"/>
      </w:r>
      <w:bookmarkEnd w:id="268"/>
      <w:r>
        <w:t xml:space="preserve"> McLean wrote:</w:t>
      </w:r>
      <w:r w:rsidR="00E923E4">
        <w:t xml:space="preserve"> </w:t>
      </w:r>
      <w:r>
        <w:t xml:space="preserve">With the abstract principles of slavery, courts called to administer this law have nothing to do. It is for the people, who are sovereign, and their representatives, in making constitutions, and in the enactment of laws, to consider the laws of nature, and the immutable principles of right. This is a field which judges can not explore. . . . They look to the law, and to the law only. A disregard of this, by the judicial powers, would undermine and overturn the social compact. </w:t>
      </w:r>
      <w:bookmarkStart w:id="269" w:name="r50"/>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"n50" </w:instrText>
      </w:r>
      <w:r w:rsidR="00347D88">
        <w:rPr>
          <w:vertAlign w:val="superscript"/>
        </w:rPr>
        <w:fldChar w:fldCharType="separate"/>
      </w:r>
      <w:r>
        <w:rPr>
          <w:rStyle w:val="blue"/>
          <w:color w:val="0000FF"/>
          <w:u w:val="single"/>
          <w:vertAlign w:val="superscript"/>
        </w:rPr>
        <w:t>n50</w:t>
      </w:r>
      <w:r w:rsidR="00347D88">
        <w:rPr>
          <w:vertAlign w:val="superscript"/>
        </w:rPr>
        <w:fldChar w:fldCharType="end"/>
      </w:r>
      <w:bookmarkEnd w:id="269"/>
      <w:r w:rsidR="00E923E4">
        <w:t xml:space="preserve"> </w:t>
      </w:r>
      <w:r>
        <w:t xml:space="preserve">The pertinent question, in McLean's view, was not whether slavery was moral, but instead whether judges should be guided by the immorality of slavery as they make their choices. The </w:t>
      </w:r>
      <w:bookmarkStart w:id="270" w:name="ORIGHIT_111"/>
      <w:bookmarkStart w:id="271" w:name="HIT_111"/>
      <w:bookmarkEnd w:id="270"/>
      <w:bookmarkEnd w:id="271"/>
      <w:r>
        <w:rPr>
          <w:rStyle w:val="hit"/>
        </w:rPr>
        <w:t>rhetoric</w:t>
      </w:r>
      <w:r>
        <w:t xml:space="preserve"> of helplessness put the morality of slavery beyond the boundaries of judicial exploration. Cover said of McLean: "He consistently attributed to others whatever power existed to ameliorate the situation, and he used the language of helplessness more than any other single judge." </w:t>
      </w:r>
      <w:bookmarkStart w:id="272" w:name="r51"/>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"n51" </w:instrText>
      </w:r>
      <w:r w:rsidR="00347D88">
        <w:rPr>
          <w:vertAlign w:val="superscript"/>
        </w:rPr>
        <w:fldChar w:fldCharType="separate"/>
      </w:r>
      <w:r>
        <w:rPr>
          <w:rStyle w:val="blue"/>
          <w:color w:val="0000FF"/>
          <w:u w:val="single"/>
          <w:vertAlign w:val="superscript"/>
        </w:rPr>
        <w:t>n51</w:t>
      </w:r>
      <w:r w:rsidR="00347D88">
        <w:rPr>
          <w:vertAlign w:val="superscript"/>
        </w:rPr>
        <w:fldChar w:fldCharType="end"/>
      </w:r>
      <w:bookmarkEnd w:id="272"/>
      <w:r w:rsidR="00E923E4">
        <w:t xml:space="preserve"> </w:t>
      </w:r>
      <w:r>
        <w:rPr>
          <w:rStyle w:val="italic"/>
        </w:rPr>
        <w:t>Justice Accused</w:t>
      </w:r>
      <w:r>
        <w:t xml:space="preserve"> is an exploration of a recurring theme of judicial </w:t>
      </w:r>
      <w:bookmarkStart w:id="273" w:name="ORIGHIT_112"/>
      <w:bookmarkStart w:id="274" w:name="HIT_112"/>
      <w:bookmarkEnd w:id="273"/>
      <w:bookmarkEnd w:id="274"/>
      <w:r>
        <w:rPr>
          <w:rStyle w:val="hit"/>
        </w:rPr>
        <w:t>rhetoric, the rhetoric</w:t>
      </w:r>
      <w:r>
        <w:t xml:space="preserve"> of judicial helplessness. This </w:t>
      </w:r>
      <w:bookmarkStart w:id="275" w:name="ORIGHIT_114"/>
      <w:bookmarkStart w:id="276" w:name="HIT_114"/>
      <w:bookmarkEnd w:id="275"/>
      <w:bookmarkEnd w:id="276"/>
      <w:r>
        <w:rPr>
          <w:rStyle w:val="hit"/>
        </w:rPr>
        <w:t>rhetoric</w:t>
      </w:r>
      <w:r>
        <w:t xml:space="preserve"> was perfectly suited to the antislavery judge who felt compelled to enforce the legal structures of slavery. The </w:t>
      </w:r>
      <w:bookmarkStart w:id="277" w:name="ORIGHIT_115"/>
      <w:bookmarkStart w:id="278" w:name="HIT_115"/>
      <w:bookmarkEnd w:id="277"/>
      <w:bookmarkEnd w:id="278"/>
      <w:r>
        <w:rPr>
          <w:rStyle w:val="hit"/>
        </w:rPr>
        <w:t>rhetoric</w:t>
      </w:r>
      <w:r>
        <w:t xml:space="preserve"> of helplessness enabled the judge to make the legal choice to tolerate a cruel injustice. Since McLean's time the </w:t>
      </w:r>
      <w:bookmarkStart w:id="279" w:name="ORIGHIT_116"/>
      <w:bookmarkStart w:id="280" w:name="HIT_116"/>
      <w:bookmarkEnd w:id="279"/>
      <w:bookmarkEnd w:id="280"/>
      <w:r>
        <w:rPr>
          <w:rStyle w:val="hit"/>
        </w:rPr>
        <w:t>rhetoric</w:t>
      </w:r>
      <w:r>
        <w:t xml:space="preserve"> of judicial </w:t>
      </w:r>
      <w:bookmarkStart w:id="281" w:name="PAGE_1513_8513"/>
      <w:bookmarkEnd w:id="281"/>
      <w:r>
        <w:t xml:space="preserve"> [*1513]  helplessness has been used again and again in a similar manner. </w:t>
      </w:r>
      <w:bookmarkStart w:id="282" w:name="r52"/>
      <w:r w:rsidR="00347D88">
        <w:rPr>
          <w:vertAlign w:val="superscript"/>
        </w:rPr>
        <w:fldChar w:fldCharType="begin"/>
      </w:r>
      <w:r>
        <w:rPr>
          <w:vertAlign w:val="superscript"/>
        </w:rPr>
        <w:instrText xml:space="preserve"> HYPERLINK "http://www.lexisnexis.com.er.lib.k-state.edu/us/lnacademic/frame.do?tokenKey=rsh-20.985761.326895514&amp;target=results_DocumentContent&amp;reloadEntirePage=true&amp;rand=1246152977111&amp;returnToKey=20_T6857744715&amp;parent=docview" \l "n52" </w:instrText>
      </w:r>
      <w:r w:rsidR="00347D88">
        <w:rPr>
          <w:vertAlign w:val="superscript"/>
        </w:rPr>
        <w:fldChar w:fldCharType="separate"/>
      </w:r>
      <w:r>
        <w:rPr>
          <w:rStyle w:val="blue"/>
          <w:color w:val="0000FF"/>
          <w:u w:val="single"/>
          <w:vertAlign w:val="superscript"/>
        </w:rPr>
        <w:t>n52</w:t>
      </w:r>
      <w:r w:rsidR="00347D88">
        <w:rPr>
          <w:vertAlign w:val="superscript"/>
        </w:rPr>
        <w:fldChar w:fldCharType="end"/>
      </w:r>
      <w:bookmarkEnd w:id="282"/>
      <w:r>
        <w:t xml:space="preserve"> The use of the </w:t>
      </w:r>
      <w:bookmarkStart w:id="283" w:name="ORIGHIT_117"/>
      <w:bookmarkStart w:id="284" w:name="HIT_117"/>
      <w:bookmarkEnd w:id="283"/>
      <w:bookmarkEnd w:id="284"/>
      <w:r>
        <w:rPr>
          <w:rStyle w:val="hit"/>
        </w:rPr>
        <w:t>rhetoric</w:t>
      </w:r>
      <w:r>
        <w:t xml:space="preserve"> of judicial helplessness in the contemporary cases on </w:t>
      </w:r>
      <w:bookmarkStart w:id="285" w:name="ORIGHIT_118"/>
      <w:bookmarkStart w:id="286" w:name="HIT_118"/>
      <w:bookmarkEnd w:id="285"/>
      <w:bookmarkEnd w:id="286"/>
      <w:r>
        <w:rPr>
          <w:rStyle w:val="hit"/>
        </w:rPr>
        <w:t>poverty</w:t>
      </w:r>
      <w:r>
        <w:t xml:space="preserve"> is another use for this powerful </w:t>
      </w:r>
      <w:bookmarkStart w:id="287" w:name="ORIGHIT_119"/>
      <w:bookmarkStart w:id="288" w:name="HIT_119"/>
      <w:bookmarkEnd w:id="287"/>
      <w:bookmarkEnd w:id="288"/>
      <w:r>
        <w:rPr>
          <w:rStyle w:val="hit"/>
        </w:rPr>
        <w:t>rhetoric.</w:t>
      </w:r>
    </w:p>
    <w:p w:rsidR="0038039F" w:rsidRDefault="0038039F" w:rsidP="008967FC">
      <w:pPr>
        <w:rPr>
          <w:lang w:eastAsia="en-US"/>
        </w:rPr>
      </w:pPr>
    </w:p>
    <w:p w:rsidR="008967FC" w:rsidRDefault="008967FC">
      <w:pPr>
        <w:widowControl/>
        <w:rPr>
          <w:lang w:eastAsia="en-US"/>
        </w:rPr>
      </w:pPr>
      <w:r>
        <w:rPr>
          <w:lang w:eastAsia="en-US"/>
        </w:rPr>
        <w:br w:type="page"/>
      </w:r>
    </w:p>
    <w:p w:rsidR="008967FC" w:rsidRDefault="008967FC" w:rsidP="00465E69">
      <w:pPr>
        <w:pStyle w:val="Heading1"/>
        <w:rPr>
          <w:lang w:eastAsia="en-US"/>
        </w:rPr>
      </w:pPr>
      <w:bookmarkStart w:id="289" w:name="_Toc234146937"/>
      <w:r>
        <w:rPr>
          <w:lang w:eastAsia="en-US"/>
        </w:rPr>
        <w:t>AT: Reps Don’t Shape Reality</w:t>
      </w:r>
      <w:bookmarkEnd w:id="289"/>
    </w:p>
    <w:p w:rsidR="008967FC" w:rsidRDefault="008967FC" w:rsidP="008967FC">
      <w:pPr>
        <w:rPr>
          <w:lang w:eastAsia="en-US"/>
        </w:rPr>
      </w:pPr>
    </w:p>
    <w:p w:rsidR="008967FC" w:rsidRDefault="008967FC" w:rsidP="00465E69">
      <w:pPr>
        <w:pStyle w:val="Heading2"/>
      </w:pPr>
      <w:r w:rsidRPr="00024F83">
        <w:t>Representations stru</w:t>
      </w:r>
      <w:r>
        <w:t>cture the reality – they are linked to power relations that are used to define relations- this must be examined first, before their policy implications- it is the only way to examine the foundation that their advocacy lies in</w:t>
      </w:r>
    </w:p>
    <w:p w:rsidR="008967FC" w:rsidRPr="00E36266" w:rsidRDefault="008967FC" w:rsidP="00465E69">
      <w:pPr>
        <w:pStyle w:val="Heading2"/>
      </w:pPr>
      <w:r w:rsidRPr="008967FC">
        <w:t>Doty</w:t>
      </w:r>
      <w:r w:rsidRPr="00E36266">
        <w:rPr>
          <w:rStyle w:val="TagandCiteChar"/>
          <w:rFonts w:ascii="Calibri" w:eastAsia="Batang" w:hAnsi="Calibri"/>
          <w:szCs w:val="20"/>
        </w:rPr>
        <w:t xml:space="preserve"> </w:t>
      </w:r>
      <w:r w:rsidRPr="008967FC">
        <w:t>‘96</w:t>
      </w:r>
      <w:r w:rsidRPr="00E36266">
        <w:t xml:space="preserve"> </w:t>
      </w:r>
    </w:p>
    <w:p w:rsidR="008967FC" w:rsidRPr="00024F83" w:rsidRDefault="008967FC" w:rsidP="008967FC">
      <w:r w:rsidRPr="00E36266">
        <w:t>[Roxanne Lynn (Assistant Professor of Political Science at ASU); Imperial Encounters: The Politics of Representation in North-South Relations; p. 170-171 //nick]</w:t>
      </w:r>
    </w:p>
    <w:p w:rsidR="008967FC" w:rsidRDefault="008967FC" w:rsidP="008967FC">
      <w:pPr>
        <w:pStyle w:val="CiteCard"/>
        <w:ind w:left="270" w:right="270"/>
      </w:pPr>
      <w:r w:rsidRPr="00024F83">
        <w:t xml:space="preserve">North-South relations have been constituted as a structure of deferral. The center of the structure (alternatively white man, modern man, the United States, the West, real states) has never been absolutely present outside a system of differences. It has itself been constituted as trace—the simulacrum of a presence that dislocates itself, displaces itself, refers itself (ibid.). Because the center is not a fixed locus but a function in which an infinite number of sign substitutions come into play the domain and play of signification is extended indefinitely (Derrida 1978: 280). This both opens up and limits possibilities, generates alternative sites of meanings and political resistances that give rise to practices of reinscription that seek to reaffirm identities and relationships. The inherently incomplete and open nature of discourse makes this reaffirmation an ongoing and never finally completed project. In this study I have sought, through an </w:t>
      </w:r>
      <w:r w:rsidRPr="00024F83">
        <w:rPr>
          <w:rStyle w:val="BoldUnderline"/>
        </w:rPr>
        <w:t>engagement with</w:t>
      </w:r>
      <w:r w:rsidRPr="00024F83">
        <w:t xml:space="preserve"> various discourses in which claims to truth have been staked, to challenge the validity of the structures of meaning and to make visible their complicity with practices of power and domination. By examining the ways in which structures of meaning have been associated with imperial practices, I have suggested that </w:t>
      </w:r>
      <w:r w:rsidRPr="00024F83">
        <w:rPr>
          <w:rStyle w:val="BoldUnderline"/>
        </w:rPr>
        <w:t>the construction of meaning and the construction of</w:t>
      </w:r>
      <w:r w:rsidRPr="00024F83">
        <w:rPr>
          <w:rStyle w:val="Dottedunderline"/>
        </w:rPr>
        <w:t xml:space="preserve"> social, political, and economic </w:t>
      </w:r>
      <w:r w:rsidRPr="00024F83">
        <w:rPr>
          <w:rStyle w:val="BoldUnderline"/>
        </w:rPr>
        <w:t>power are inextricably linked</w:t>
      </w:r>
      <w:r w:rsidRPr="00024F83">
        <w:t xml:space="preserve">. </w:t>
      </w:r>
      <w:r w:rsidRPr="00024F83">
        <w:rPr>
          <w:rStyle w:val="Dottedunderline"/>
        </w:rPr>
        <w:t>This suggests</w:t>
      </w:r>
      <w:r w:rsidRPr="00024F83">
        <w:t xml:space="preserve"> an ethical dimension to making meaning and </w:t>
      </w:r>
      <w:r w:rsidRPr="00024F83">
        <w:rPr>
          <w:rStyle w:val="Dottedunderline"/>
        </w:rPr>
        <w:t>an ethical imperative</w:t>
      </w:r>
      <w:r w:rsidRPr="00024F83">
        <w:t xml:space="preserve"> that is </w:t>
      </w:r>
      <w:r w:rsidRPr="00024F83">
        <w:rPr>
          <w:rStyle w:val="Dottedunderline"/>
        </w:rPr>
        <w:t>incumbent upon those who toil in the construction of</w:t>
      </w:r>
      <w:r w:rsidRPr="00024F83">
        <w:t xml:space="preserve"> structures of </w:t>
      </w:r>
      <w:r w:rsidRPr="00024F83">
        <w:rPr>
          <w:rStyle w:val="Dottedunderline"/>
        </w:rPr>
        <w:t>meaning</w:t>
      </w:r>
      <w:r w:rsidRPr="00024F83">
        <w:t xml:space="preserve">. This is especially urgent in North-South relations today: one does not have to search very far to find a continuing complicity with colonial representations that ranges from a politics of silence and neglect to constructions of terrorism, Islamic fundamentalism, and international drug trafficking, and Southern immigration to the North as new threats to global stability and peace. </w:t>
      </w:r>
      <w:r w:rsidRPr="00024F83">
        <w:rPr>
          <w:rStyle w:val="BoldUnderline"/>
        </w:rPr>
        <w:t>The political stakes</w:t>
      </w:r>
      <w:r w:rsidRPr="00024F83">
        <w:t xml:space="preserve"> raised by this analysis </w:t>
      </w:r>
      <w:r w:rsidRPr="00024F83">
        <w:rPr>
          <w:rStyle w:val="BoldUnderline"/>
        </w:rPr>
        <w:t>revolve around</w:t>
      </w:r>
      <w:r w:rsidRPr="00024F83">
        <w:t xml:space="preserve"> the question of </w:t>
      </w:r>
      <w:r w:rsidRPr="00024F83">
        <w:rPr>
          <w:rStyle w:val="BoldUnderline"/>
        </w:rPr>
        <w:t>being able to "get beyond" the representations</w:t>
      </w:r>
      <w:r w:rsidRPr="00024F83">
        <w:t xml:space="preserve"> or speak outside of the discourses that historically have constructed the North and the South. I do not believe that there are any pure alternatives by which we can escape the infinity of traces to which Gramsci refers. Nor do I wish to suggest that we are always hopelessly imprisoned in a dominant and all-pervasive discourse. </w:t>
      </w:r>
      <w:r w:rsidRPr="00024F83">
        <w:rPr>
          <w:rStyle w:val="BoldUnderline"/>
        </w:rPr>
        <w:t>Before this question can be answered</w:t>
      </w:r>
      <w:r w:rsidRPr="00024F83">
        <w:t xml:space="preserve">—indeed, </w:t>
      </w:r>
      <w:r w:rsidRPr="00024F83">
        <w:rPr>
          <w:rStyle w:val="BoldUnderline"/>
        </w:rPr>
        <w:t>before we can even proceed to attempt an answer</w:t>
      </w:r>
      <w:r w:rsidRPr="00024F83">
        <w:t>—</w:t>
      </w:r>
      <w:r w:rsidRPr="00024F83">
        <w:rPr>
          <w:rStyle w:val="BoldUnderline"/>
        </w:rPr>
        <w:t>attention must be given to</w:t>
      </w:r>
      <w:r w:rsidRPr="00024F83">
        <w:t xml:space="preserve"> the politics of </w:t>
      </w:r>
      <w:r w:rsidRPr="00024F83">
        <w:rPr>
          <w:rStyle w:val="BoldUnderline"/>
        </w:rPr>
        <w:t>representation. The price</w:t>
      </w:r>
      <w:r w:rsidRPr="00024F83">
        <w:t xml:space="preserve"> that international relations </w:t>
      </w:r>
      <w:r w:rsidRPr="00024F83">
        <w:rPr>
          <w:rStyle w:val="BoldUnderline"/>
        </w:rPr>
        <w:t>scholarship pays for</w:t>
      </w:r>
      <w:r w:rsidRPr="00024F83">
        <w:t xml:space="preserve"> its </w:t>
      </w:r>
      <w:r w:rsidRPr="00024F83">
        <w:rPr>
          <w:rStyle w:val="BoldUnderline"/>
        </w:rPr>
        <w:t>inattention to</w:t>
      </w:r>
      <w:r w:rsidRPr="00024F83">
        <w:t xml:space="preserve"> the issue of </w:t>
      </w:r>
      <w:r w:rsidRPr="00024F83">
        <w:rPr>
          <w:rStyle w:val="BoldUnderline"/>
        </w:rPr>
        <w:t>representation is perpetuation of the dominant modes of making meaning and deferral of its responsibility</w:t>
      </w:r>
      <w:r w:rsidRPr="00024F83">
        <w:t xml:space="preserve"> and complicity in dominant representations.</w:t>
      </w:r>
    </w:p>
    <w:p w:rsidR="008967FC" w:rsidRDefault="008967FC" w:rsidP="000A138D">
      <w:pPr>
        <w:rPr>
          <w:lang w:eastAsia="en-US"/>
        </w:rPr>
      </w:pPr>
    </w:p>
    <w:p w:rsidR="000A138D" w:rsidRDefault="000A138D" w:rsidP="000A138D">
      <w:pPr>
        <w:rPr>
          <w:lang w:eastAsia="en-US"/>
        </w:rPr>
      </w:pPr>
    </w:p>
    <w:p w:rsidR="000A138D" w:rsidRDefault="000A138D">
      <w:pPr>
        <w:widowControl/>
        <w:rPr>
          <w:lang w:eastAsia="en-US"/>
        </w:rPr>
      </w:pPr>
      <w:r>
        <w:rPr>
          <w:lang w:eastAsia="en-US"/>
        </w:rPr>
        <w:br w:type="page"/>
      </w:r>
    </w:p>
    <w:p w:rsidR="000A138D" w:rsidRPr="000A138D" w:rsidRDefault="000A138D" w:rsidP="00465E69">
      <w:pPr>
        <w:pStyle w:val="Heading1"/>
        <w:rPr>
          <w:sz w:val="2"/>
          <w:szCs w:val="2"/>
          <w:lang w:eastAsia="en-US"/>
        </w:rPr>
      </w:pPr>
      <w:bookmarkStart w:id="290" w:name="_Toc234146938"/>
      <w:r w:rsidRPr="000A138D">
        <w:rPr>
          <w:sz w:val="2"/>
          <w:szCs w:val="2"/>
          <w:lang w:eastAsia="en-US"/>
        </w:rPr>
        <w:t>**Aff Answers**</w:t>
      </w:r>
      <w:bookmarkEnd w:id="290"/>
    </w:p>
    <w:p w:rsidR="000A138D" w:rsidRDefault="000A138D" w:rsidP="000A138D">
      <w:pPr>
        <w:pStyle w:val="Heading1"/>
        <w:rPr>
          <w:lang w:eastAsia="en-US"/>
        </w:rPr>
      </w:pPr>
      <w:bookmarkStart w:id="291" w:name="_Toc234146939"/>
      <w:r>
        <w:rPr>
          <w:lang w:eastAsia="en-US"/>
        </w:rPr>
        <w:t>AT: Poverty Rhetoric – 2AC</w:t>
      </w:r>
      <w:bookmarkEnd w:id="291"/>
    </w:p>
    <w:p w:rsidR="000A138D" w:rsidRDefault="000A138D" w:rsidP="000A138D">
      <w:pPr>
        <w:rPr>
          <w:lang w:eastAsia="en-US"/>
        </w:rPr>
      </w:pPr>
    </w:p>
    <w:p w:rsidR="000A138D" w:rsidRDefault="000A138D" w:rsidP="000A138D">
      <w:pPr>
        <w:pStyle w:val="Heading2"/>
      </w:pPr>
      <w:r>
        <w:t>1 – Perm: do the plan and the alternative.  A rational decision maker would not refuse the plan simply because the person justifying it used offensive descriptions of those to it helped.  They have yet to read a link argument for why the plan’s approach to poverty is a bad one.</w:t>
      </w:r>
    </w:p>
    <w:p w:rsidR="000A138D" w:rsidRDefault="000A138D" w:rsidP="000A138D">
      <w:pPr>
        <w:rPr>
          <w:lang w:eastAsia="en-US"/>
        </w:rPr>
      </w:pPr>
    </w:p>
    <w:p w:rsidR="000A138D" w:rsidRDefault="000A138D" w:rsidP="000A138D">
      <w:pPr>
        <w:pStyle w:val="Heading2"/>
      </w:pPr>
      <w:r>
        <w:t>2 – No link – their Ross evidence speaks of depicting poverty as something the poor have done to themselves – we agree that alternative factors are at work.</w:t>
      </w:r>
    </w:p>
    <w:p w:rsidR="000A138D" w:rsidRDefault="000A138D" w:rsidP="000A138D">
      <w:pPr>
        <w:rPr>
          <w:lang w:eastAsia="en-US"/>
        </w:rPr>
      </w:pPr>
    </w:p>
    <w:p w:rsidR="000A138D" w:rsidRDefault="000A138D" w:rsidP="000A138D">
      <w:pPr>
        <w:pStyle w:val="Heading2"/>
      </w:pPr>
      <w:r>
        <w:t>3 – Alt doesn’t solve the link – their Ross evidence indicates we can solve poverty via wealth redistribution – the alternative doesn’t do that, meaning the representations they critique are inevitable.</w:t>
      </w:r>
    </w:p>
    <w:p w:rsidR="000A138D" w:rsidRDefault="000A138D" w:rsidP="000A138D">
      <w:pPr>
        <w:rPr>
          <w:lang w:eastAsia="en-US"/>
        </w:rPr>
      </w:pPr>
    </w:p>
    <w:p w:rsidR="000A138D" w:rsidRPr="000A138D" w:rsidRDefault="000A138D" w:rsidP="000A138D">
      <w:pPr>
        <w:pStyle w:val="Heading2"/>
      </w:pPr>
      <w:r>
        <w:t>4 – We can’t abandon poverty identification – poverty is REAL and finding ‘nicer representations’ for this very real tragedy is an ethical cope out.</w:t>
      </w:r>
    </w:p>
    <w:p w:rsidR="000A138D" w:rsidRPr="00664FDC" w:rsidRDefault="000A138D" w:rsidP="000A138D">
      <w:pPr>
        <w:widowControl/>
        <w:rPr>
          <w:rFonts w:cs="Arial"/>
        </w:rPr>
      </w:pPr>
      <w:r w:rsidRPr="000A138D">
        <w:rPr>
          <w:rStyle w:val="Heading2Char"/>
        </w:rPr>
        <w:t>Engbersen 99</w:t>
      </w:r>
      <w:r w:rsidRPr="00664FDC">
        <w:rPr>
          <w:rFonts w:cs="Arial"/>
        </w:rPr>
        <w:t xml:space="preserve"> (Godfried, Professor of sociology at the Erasmus University, Rotterdam, </w:t>
      </w:r>
      <w:r w:rsidRPr="00664FDC">
        <w:rPr>
          <w:rFonts w:cs="Arial"/>
          <w:i/>
          <w:iCs/>
        </w:rPr>
        <w:t>Le Monde Diplomatique</w:t>
      </w:r>
      <w:r w:rsidRPr="00664FDC">
        <w:rPr>
          <w:rFonts w:cs="Arial"/>
        </w:rPr>
        <w:t>,</w:t>
      </w:r>
    </w:p>
    <w:p w:rsidR="000A138D" w:rsidRPr="00664FDC" w:rsidRDefault="000A138D" w:rsidP="000A138D">
      <w:pPr>
        <w:widowControl/>
        <w:rPr>
          <w:rFonts w:cs="Arial"/>
        </w:rPr>
      </w:pPr>
      <w:r w:rsidRPr="00664FDC">
        <w:rPr>
          <w:rFonts w:cs="Arial"/>
        </w:rPr>
        <w:t>http://mondediplo.com/1999/09/06poverty)</w:t>
      </w:r>
    </w:p>
    <w:p w:rsidR="007A3F73" w:rsidRDefault="000A138D" w:rsidP="000A138D">
      <w:pPr>
        <w:ind w:left="270" w:right="270"/>
        <w:rPr>
          <w:bCs/>
        </w:rPr>
      </w:pPr>
      <w:r w:rsidRPr="000A138D">
        <w:t xml:space="preserve">Measuring poverty has been described as a Sisyphean task. The job of the "poverty researcher" resembles that of the legendary king of Corinth, who was condemned to push a boulder up a mountain, only to have it roll down to the bottom every time he got it almost to the top. </w:t>
      </w:r>
      <w:r w:rsidRPr="000A138D">
        <w:rPr>
          <w:bCs/>
        </w:rPr>
        <w:t xml:space="preserve">The concept of poverty is bound to time and place. It has to be perpetually rethought and updated. </w:t>
      </w:r>
      <w:r w:rsidRPr="000A138D">
        <w:t xml:space="preserve">The same can be said of the popular new concept of exclusion. The term has appeared regularly in the political vocabulary of the official bodies of the European Union since 1989 and is beginning to determine the framework for scientific research into social inequality and cohesion. It originated in the writings of French sociologists dealing with marginal groups, in particular the homeless. But although its meaning has been expanded considerably in the European context, the official documents neither define exactly what is meant by "exclusion" nor explain what its victims are "excluded" from. </w:t>
      </w:r>
      <w:r w:rsidRPr="000A138D">
        <w:rPr>
          <w:bCs/>
        </w:rPr>
        <w:t xml:space="preserve">No doubt the vagueness of the term accounts for its popularity. You can read what you like into it. </w:t>
      </w:r>
      <w:r w:rsidRPr="000A138D">
        <w:t xml:space="preserve">The French debate on exclusion is an example. All the political parties are "agin it", but their reasons differ, and so do the policies they propose. </w:t>
      </w:r>
      <w:r w:rsidRPr="000A138D">
        <w:rPr>
          <w:bCs/>
        </w:rPr>
        <w:t>The vagueness of the term also explains scepticism in some quarters about the phenomenon itself. It is very tempting to replace a term like poverty, but new buzzwords may conceal more than they reveal.</w:t>
      </w:r>
    </w:p>
    <w:p w:rsidR="000A138D" w:rsidRDefault="000A138D" w:rsidP="000A138D">
      <w:pPr>
        <w:rPr>
          <w:lang w:eastAsia="en-US"/>
        </w:rPr>
      </w:pPr>
    </w:p>
    <w:p w:rsidR="000A138D" w:rsidRDefault="000A138D" w:rsidP="000A138D">
      <w:pPr>
        <w:pStyle w:val="Heading2"/>
      </w:pPr>
      <w:r>
        <w:t>5 – The 1AC is not an attempt to make poverty intellectually coherent, but to expose the subtle structural violence that occurs everyday – such an analysis is a prerequisite to effective politics.</w:t>
      </w:r>
    </w:p>
    <w:p w:rsidR="000A138D" w:rsidRPr="0041099B" w:rsidRDefault="000A138D" w:rsidP="000A138D">
      <w:pPr>
        <w:rPr>
          <w:bCs/>
        </w:rPr>
      </w:pPr>
      <w:r w:rsidRPr="0041099B">
        <w:rPr>
          <w:bCs/>
        </w:rPr>
        <w:t>We are numb to suffering now—our presentation of harms is a way to interrogate the pornographic expectancy that exists in the status quo</w:t>
      </w:r>
    </w:p>
    <w:p w:rsidR="000A138D" w:rsidRPr="0041099B" w:rsidRDefault="000A138D" w:rsidP="000A138D">
      <w:r w:rsidRPr="0041099B">
        <w:t xml:space="preserve">Carolyn J. </w:t>
      </w:r>
      <w:r w:rsidRPr="000A138D">
        <w:rPr>
          <w:rStyle w:val="Heading2Char"/>
        </w:rPr>
        <w:t>Dean</w:t>
      </w:r>
      <w:r w:rsidRPr="0041099B">
        <w:rPr>
          <w:bCs/>
          <w:u w:val="thick"/>
        </w:rPr>
        <w:t xml:space="preserve"> </w:t>
      </w:r>
      <w:r w:rsidRPr="0041099B">
        <w:t>(Brown University “Empathy, Pornography, and Suffering” differences: A Journal of Feminist Cultural Studies 14.1 (</w:t>
      </w:r>
      <w:r w:rsidRPr="000A138D">
        <w:rPr>
          <w:rStyle w:val="Heading2Char"/>
        </w:rPr>
        <w:t>2003</w:t>
      </w:r>
      <w:r w:rsidRPr="0041099B">
        <w:t>) 88-124) [Gunnarsdottir]</w:t>
      </w:r>
    </w:p>
    <w:p w:rsidR="000A138D" w:rsidRPr="000A138D" w:rsidRDefault="000A138D" w:rsidP="000A138D">
      <w:pPr>
        <w:ind w:left="270" w:right="270"/>
      </w:pPr>
      <w:r w:rsidRPr="000A138D">
        <w:t>The notion that we are currently “numb” and inured to suffering is by now commonplace. Similarly, that the tears we shed in response to narratives and images of suffering are no longer necessarily or always pure surely goes without saying. But what needs to be discussed are the different ways in which we make cultural sense of these recent moments and with what consequences. The vast referential powers of pornography have become indispensable to explaining, interpreting, and constructing the problem of moral habituation to suffering. They are particularly important because they have, in addition, become a means of addressing complex historical problems in a deceptively simple fashion, and they arguably contribute to isolating a kind of person or persons as most likely to perpetrate genocide. Certainly, some psychological profiles may be more likely than others to conform to the type of men and women who were perpetrators. Nevertheless, critics’ persistent usage of pornography, not to mention homosexuality (though whether this connection is a necessary or contingent slippage of metaphor is hard to say), as an explanatory framework both for unspeakable crimes and for our simultaneously numbed and fascinated response to their representation, attributes such crimes to explicable motives and persons even while insisting more generally that they defy any clear explanation. This usage contains within a familiar, comforting, and yet intangible and indefinable category fears, traumas, and fantasies that traverse a general cultural landscape and seem most significantly linked to floating post-Holocaust anxieties about the failure or corruption of empathy. Indeed, the meaning of “pornography,” so imprecise and covert in its allusions and thus so problematic a term that in its current form it might better be abandoned, is now so pervasive and so self-evident that, among other things, the “pornographic expectancy” before a visit to Auschwitz should be subject to a far more extensive inquiry than I have undertaken here</w:t>
      </w:r>
    </w:p>
    <w:p w:rsidR="000A138D" w:rsidRDefault="000A138D" w:rsidP="000A138D">
      <w:pPr>
        <w:rPr>
          <w:lang w:eastAsia="en-US"/>
        </w:rPr>
      </w:pPr>
    </w:p>
    <w:p w:rsidR="000A138D" w:rsidRDefault="000A138D">
      <w:pPr>
        <w:widowControl/>
        <w:rPr>
          <w:lang w:eastAsia="en-US"/>
        </w:rPr>
      </w:pPr>
      <w:r>
        <w:rPr>
          <w:lang w:eastAsia="en-US"/>
        </w:rPr>
        <w:br w:type="page"/>
      </w:r>
    </w:p>
    <w:p w:rsidR="000A138D" w:rsidRDefault="000A138D" w:rsidP="00465E69">
      <w:pPr>
        <w:pStyle w:val="Heading1"/>
        <w:rPr>
          <w:lang w:eastAsia="en-US"/>
        </w:rPr>
      </w:pPr>
      <w:bookmarkStart w:id="292" w:name="_Toc234146940"/>
      <w:r>
        <w:rPr>
          <w:lang w:eastAsia="en-US"/>
        </w:rPr>
        <w:t>AT: Poverty Rhetoric – 2AC</w:t>
      </w:r>
      <w:bookmarkEnd w:id="292"/>
    </w:p>
    <w:p w:rsidR="000A138D" w:rsidRDefault="000A138D" w:rsidP="000A138D">
      <w:pPr>
        <w:rPr>
          <w:lang w:eastAsia="en-US"/>
        </w:rPr>
      </w:pPr>
    </w:p>
    <w:p w:rsidR="000A138D" w:rsidRPr="0041099B" w:rsidRDefault="000A138D" w:rsidP="000A138D">
      <w:pPr>
        <w:pStyle w:val="Heading2"/>
      </w:pPr>
      <w:r>
        <w:t xml:space="preserve">6 – </w:t>
      </w:r>
      <w:r w:rsidRPr="0041099B">
        <w:t xml:space="preserve">Compassion must be part of political agenda—global politics are reflections of the struggles of personal relationships—only through compassionate understanding can that reflection be effective </w:t>
      </w:r>
    </w:p>
    <w:p w:rsidR="000A138D" w:rsidRPr="0041099B" w:rsidRDefault="00347D88" w:rsidP="000A138D">
      <w:pPr>
        <w:jc w:val="both"/>
        <w:rPr>
          <w:u w:val="thick"/>
        </w:rPr>
      </w:pPr>
      <w:hyperlink r:id="rId57" w:anchor="top" w:history="1">
        <w:r w:rsidR="000A138D" w:rsidRPr="000A138D">
          <w:t xml:space="preserve">Elisabeth </w:t>
        </w:r>
        <w:r w:rsidR="000A138D" w:rsidRPr="000A138D">
          <w:rPr>
            <w:rStyle w:val="Heading2Char"/>
          </w:rPr>
          <w:t>Porter</w:t>
        </w:r>
      </w:hyperlink>
      <w:r w:rsidR="000A138D" w:rsidRPr="0041099B">
        <w:t xml:space="preserve"> (Professor and head of the School of International Studies at the University of South Australia. She has published on women, political decision making, and peace building; security and inclusiveness; citizenship, pluralism, diversity, and democratic dialogue; and the political representation of women in Northern Ireland. She is author of Feminist Perspectives on Ethics (1999), Building Good Families (1995), Women and Moral Identity (1991), and coeditor of Activating Human Rights (2006) and Researching Conflict in Africa: Insights and Experiences (2005). She is completing Peacebuilding: Women in International Perspective (forthcoming).Can Politics Practice Compassion? Hypatia 21.4 (</w:t>
      </w:r>
      <w:r w:rsidR="000A138D" w:rsidRPr="000A138D">
        <w:rPr>
          <w:rStyle w:val="Heading2Char"/>
        </w:rPr>
        <w:t>2006</w:t>
      </w:r>
      <w:r w:rsidR="000A138D" w:rsidRPr="0041099B">
        <w:t>) 97-123) [Gunnarsdottir]</w:t>
      </w:r>
    </w:p>
    <w:p w:rsidR="000A138D" w:rsidRPr="0041099B" w:rsidRDefault="000A138D" w:rsidP="000A138D">
      <w:pPr>
        <w:ind w:left="270" w:right="270"/>
      </w:pPr>
      <w:r w:rsidRPr="0041099B">
        <w:t xml:space="preserve">It is true that feminism should become "more international, more attentive to the urgent problems" of inequality in hunger, health care, and the political rights of women (Nussbaum 1999, 131). However, "feminist approaches to ethics in the context of world politics remain barely visible" (Robinson 2001, 69). The bringing together of ethics, feminism, and international relations has "traditionally been seen as inappropriate" (Hutchings 2001, 194). Most people take for granted that compassion is essential in personal relationships, but are reluctant to grasp the importance of compassion in political relationships. Before looking at examples of how political compassion might be practiced, particularly in terms of the plight of asylum seekers who arrive to Australia's shores on boats, I discuss three conceptual objections to the possibility of these practices. The reason I do so is to highlight further the similarities and differences between care ethics and a politics of compassion. First, there is the objection that compassion is only personal and thus inapplicable to politics. Second, there is the objection that justice and care are separate moral perspectives. Third, there is the objection that we are responsible only for personal connections. Against these objections, I argue that </w:t>
      </w:r>
      <w:r w:rsidRPr="0041099B">
        <w:rPr>
          <w:u w:val="thick"/>
        </w:rPr>
        <w:t>compassion is needed in personal relationships and in global politics</w:t>
      </w:r>
      <w:r w:rsidRPr="0041099B">
        <w:t>; compassionate justice is possible; and that we have obligations to be compassionate whenever possible. [End Page 104]   First, critics counter that care ethics, which includes compassion, is too personal and provides an unsustainable basis for ethical politics. However, I agree with Fiona Robinson, that a "critical ethics of care" that is characterized by a relational ontology accepts that "</w:t>
      </w:r>
      <w:r w:rsidRPr="0041099B">
        <w:rPr>
          <w:u w:val="thick"/>
        </w:rPr>
        <w:t>relationships are both a source of moral motivation and moral responsiveness" to global concerns</w:t>
      </w:r>
      <w:r w:rsidRPr="0041099B">
        <w:t xml:space="preserve"> (1999, 2). Robinson argues that the political priority placed on autonomy, independence, noninterference, self-determination, reciprocity, fairness, and rights mean that liberal ethics characterizes the "acceptable voice of morality" in international relations. She argues further that this "has resulted in the creation of a global 'culture of neglect' through a systematic devaluing of notions of interdependence, relatedness, and positive involvement in the lives of distant others" (7). Her emphasis on "</w:t>
      </w:r>
      <w:r w:rsidRPr="0041099B">
        <w:rPr>
          <w:u w:val="thick"/>
        </w:rPr>
        <w:t>a critical politicized ethics of care</w:t>
      </w:r>
      <w:r w:rsidRPr="0041099B">
        <w:t xml:space="preserve">" (47) </w:t>
      </w:r>
      <w:r w:rsidRPr="0041099B">
        <w:rPr>
          <w:u w:val="thick"/>
        </w:rPr>
        <w:t>is crucial. Compassion, imagination, and responsiveness are needed for deliberation about meeting peoples' needs</w:t>
      </w:r>
      <w:r w:rsidRPr="0041099B">
        <w:t xml:space="preserve">, but, as Alison Jaggar reiterated, critical reflection also is needed on "the structures that create these needs or keep them unfulfilled" (1995, 197). Take for example women's illiteracy. A critical compassionate stance is needed to break through the cultural and religious barriers that make women's education a low national priority in many parts of the world. The central component to Robinson's "critical feminist ethics" is the analytical scrutiny of the contextual relations within global politics. Her point is that ethics in global politics is concerned not just with specific crises such as the moment when ethnic relations break down and erupt into violence, or barbaric genocide occurs, or the "coalition of the willing" invades a country. It is also concerned with the nature and quality of "normal" social relations that contribute to processes of marginalization, exclusion, and powerlessness that so often prompt violent conflict (1999, 144).   Attachments among people, states, and the international community can build self-esteem and enhance feelings of safety. Or, they can contribute to inequalities, violence, domination, and exclusions that undermine dignity and lead to relations of oppression and feelings of insecurity. </w:t>
      </w:r>
      <w:r w:rsidRPr="0041099B">
        <w:rPr>
          <w:u w:val="thick"/>
        </w:rPr>
        <w:t>In politics, compassion is needed</w:t>
      </w:r>
      <w:r w:rsidRPr="0041099B">
        <w:t xml:space="preserve"> most frequently to address the "felt injustice" that arises in relationships (Shklar 1990, 50),</w:t>
      </w:r>
      <w:hyperlink r:id="rId58" w:anchor="FOOT11" w:history="1">
        <w:r w:rsidRPr="0041099B">
          <w:t>11</w:t>
        </w:r>
      </w:hyperlink>
      <w:r w:rsidRPr="0041099B">
        <w:t xml:space="preserve"> such as when an asylum seeker becomes a detainee, or citizens are left dispossessed or homeless after the invasion of their national territory, or girls are raped in war. Without political compassion, these personal feelings of injustice fester unheeded because the person who is suffering feels and believes there is a lack of recognition of her pain. "We cannot lose our humanity even when our dignity is horribly violated" (Cornell 2003, 172). The importance of dignity is what makes a "crime against humanity" so abhorrent</w:t>
      </w:r>
      <w:r w:rsidRPr="0041099B">
        <w:rPr>
          <w:u w:val="thick"/>
        </w:rPr>
        <w:t>. Injustice is felt also by collective groups</w:t>
      </w:r>
      <w:r w:rsidRPr="0041099B">
        <w:t xml:space="preserve"> like indigenous people, colonized people, and agriculturalists </w:t>
      </w:r>
      <w:r w:rsidRPr="0041099B">
        <w:rPr>
          <w:u w:val="thick"/>
        </w:rPr>
        <w:t>whose land is degraded by multinational exploitation ofnatural resources. It is true that the motivation to respond to injustice might not always be compassion, but, perhaps, a hatred for the</w:t>
      </w:r>
      <w:r w:rsidRPr="0041099B">
        <w:t xml:space="preserve"> [End Page 105] </w:t>
      </w:r>
      <w:r w:rsidRPr="0041099B">
        <w:rPr>
          <w:u w:val="thick"/>
        </w:rPr>
        <w:t xml:space="preserve">bullies, corporatists, nations, or superpower that cause suffering. However, the underlying motivation still is sensitivity toward those in distress and thus those who are suffering are helped as a side effect. </w:t>
      </w:r>
      <w:r w:rsidRPr="0041099B">
        <w:t>To summarize, my first counter to critics is that compassion is necessary in personal relationships and also in sociopolitical arenas.</w:t>
      </w:r>
    </w:p>
    <w:p w:rsidR="000A138D" w:rsidRPr="0041099B" w:rsidRDefault="000A138D" w:rsidP="000A138D"/>
    <w:p w:rsidR="000A138D" w:rsidRDefault="000A138D" w:rsidP="000A138D"/>
    <w:p w:rsidR="000A138D" w:rsidRDefault="000A138D">
      <w:pPr>
        <w:widowControl/>
        <w:rPr>
          <w:rFonts w:ascii="Arial" w:hAnsi="Arial" w:cs="Arial"/>
          <w:b/>
          <w:bCs/>
          <w:snapToGrid w:val="0"/>
          <w:sz w:val="28"/>
          <w:szCs w:val="28"/>
        </w:rPr>
      </w:pPr>
      <w:r>
        <w:br w:type="page"/>
      </w:r>
    </w:p>
    <w:p w:rsidR="000A138D" w:rsidRDefault="000A138D" w:rsidP="00465E69">
      <w:pPr>
        <w:pStyle w:val="Heading1"/>
      </w:pPr>
      <w:bookmarkStart w:id="293" w:name="_Toc234146941"/>
      <w:r>
        <w:t>AT: Poverty Rhetoric – 2AC</w:t>
      </w:r>
      <w:bookmarkEnd w:id="293"/>
    </w:p>
    <w:p w:rsidR="000A138D" w:rsidRDefault="000A138D" w:rsidP="000A138D"/>
    <w:p w:rsidR="000A138D" w:rsidRPr="0041099B" w:rsidRDefault="000A138D" w:rsidP="000A138D">
      <w:pPr>
        <w:pStyle w:val="Heading2"/>
      </w:pPr>
      <w:r>
        <w:t xml:space="preserve">7 – </w:t>
      </w:r>
      <w:r w:rsidRPr="0041099B">
        <w:t>Compassion and attentiveness to suffering allows understanding—debating suffering in the political arena is an affirmation of moral dignity allowing those who suffer to be heard</w:t>
      </w:r>
    </w:p>
    <w:p w:rsidR="000A138D" w:rsidRPr="0041099B" w:rsidRDefault="00347D88" w:rsidP="000A138D">
      <w:pPr>
        <w:jc w:val="both"/>
      </w:pPr>
      <w:hyperlink r:id="rId59" w:anchor="top" w:history="1">
        <w:r w:rsidR="000A138D" w:rsidRPr="000A138D">
          <w:t xml:space="preserve">Elisabeth </w:t>
        </w:r>
        <w:r w:rsidR="000A138D" w:rsidRPr="000A138D">
          <w:rPr>
            <w:rStyle w:val="Heading2Char"/>
          </w:rPr>
          <w:t>Porter</w:t>
        </w:r>
      </w:hyperlink>
      <w:r w:rsidR="000A138D" w:rsidRPr="0041099B">
        <w:t xml:space="preserve"> (Professor and head of the School of International Studies at the University of South Australia. She has published on women, political decision making, and peace building; security and inclusiveness; citizenship, pluralism, diversity, and democratic dialogue; and the political representation of women in Northern Ireland. She is author of Feminist Perspectives on Ethics (1999), Building Good Families (1995), Women and Moral Identity (1991), and coeditor of Activating Human Rights (2006) and Researching Conflict in Africa: Insights and Experiences (2005). She is completing Peacebuilding: Women in International Perspective (forthcoming).Can Politics Practice Compassion? Hypatia 21.4 (</w:t>
      </w:r>
      <w:r w:rsidR="000A138D" w:rsidRPr="000A138D">
        <w:rPr>
          <w:rStyle w:val="Heading2Char"/>
        </w:rPr>
        <w:t>2006</w:t>
      </w:r>
      <w:r w:rsidR="000A138D" w:rsidRPr="0041099B">
        <w:t>) 97-123) [Gunnarsdottir]</w:t>
      </w:r>
    </w:p>
    <w:p w:rsidR="000A138D" w:rsidRPr="00EF2DEB" w:rsidRDefault="000A138D" w:rsidP="000A138D">
      <w:pPr>
        <w:ind w:left="270" w:right="270"/>
      </w:pPr>
      <w:r w:rsidRPr="0041099B">
        <w:t>First</w:t>
      </w:r>
      <w:r w:rsidRPr="0041099B">
        <w:rPr>
          <w:u w:val="thick"/>
        </w:rPr>
        <w:t>, attentiveness to suffering is needed</w:t>
      </w:r>
      <w:r w:rsidRPr="0041099B">
        <w:t xml:space="preserve"> because </w:t>
      </w:r>
      <w:r w:rsidRPr="0041099B">
        <w:rPr>
          <w:u w:val="thick"/>
        </w:rPr>
        <w:t>as</w:t>
      </w:r>
      <w:r w:rsidRPr="0041099B">
        <w:t xml:space="preserve"> fragile, vulnerable </w:t>
      </w:r>
      <w:r>
        <w:rPr>
          <w:u w:val="thick"/>
        </w:rPr>
        <w:t>humans, we all</w:t>
      </w:r>
      <w:r w:rsidRPr="0041099B">
        <w:rPr>
          <w:u w:val="thick"/>
        </w:rPr>
        <w:t>suffer sometimes</w:t>
      </w:r>
      <w:r w:rsidRPr="0041099B">
        <w:t xml:space="preserve">. The suffering I refer to here is that which has political implications. </w:t>
      </w:r>
      <w:r w:rsidRPr="0041099B">
        <w:rPr>
          <w:u w:val="thick"/>
        </w:rPr>
        <w:t>"How we engage with the suffering humanity around us affects and mirrors the health of our souls and the health of society</w:t>
      </w:r>
      <w:r w:rsidRPr="0041099B">
        <w:t>" (Spelman 1997a, 12).</w:t>
      </w:r>
      <w:r w:rsidRPr="0041099B">
        <w:rPr>
          <w:u w:val="thick"/>
        </w:rPr>
        <w:t xml:space="preserve"> Feeling compassion is a moral prompt to encourage a response to those we know are suffering</w:t>
      </w:r>
      <w:r w:rsidRPr="0041099B">
        <w:t>. Nussbaum suggests that compassion rests on three beliefs about the nature of suffering.</w:t>
      </w:r>
      <w:hyperlink r:id="rId60" w:anchor="FOOT20" w:history="1">
        <w:r w:rsidRPr="0041099B">
          <w:t>20</w:t>
        </w:r>
      </w:hyperlink>
      <w:r w:rsidRPr="0041099B">
        <w:t xml:space="preserve"> First, that the suffering is serious, not trivial. Second, "that the suffering was not caused primarily by the person's own culpable actions" (1996, 31).</w:t>
      </w:r>
      <w:hyperlink r:id="rId61" w:anchor="FOOT21" w:history="1">
        <w:r w:rsidRPr="0041099B">
          <w:t>21</w:t>
        </w:r>
      </w:hyperlink>
      <w:r w:rsidRPr="0041099B">
        <w:t xml:space="preserve"> For example, suffering is caused by mercenaries or armies who murder all men in a village as "soft targets"; "smart bombs" that "surgically" destroy independent media networks and family homes; "friendly fire" that accidentally kills allies; and missiles on "probing missions" that kill civilians in war as "collateral damage." The Australian government's mandatory policy of detaining asylum seekers causes suffering. Third, "the pitier's own possibilities are similar to those of the sufferer" (31). </w:t>
      </w:r>
      <w:r w:rsidRPr="0041099B">
        <w:rPr>
          <w:u w:val="thick"/>
        </w:rPr>
        <w:t>Compassion acknowledges vulnerability, an admittance of one's own weakness</w:t>
      </w:r>
      <w:r w:rsidRPr="0041099B">
        <w:t xml:space="preserve">, without which arrogant harshness prevails. For this reason, those who have suffered great hardship, pain, or loss are often are the most compassionate. Yet, we do not wish suffering on anyone simply to teach what is required for compassion. Cornelio Sommaruga, who headed the International Committee of the Red Cross for ten years, has reflected that it was his "daily realization that the more one is confronted with the suffering </w:t>
      </w:r>
      <w:r w:rsidRPr="000A138D">
        <w:rPr>
          <w:sz w:val="12"/>
          <w:szCs w:val="12"/>
        </w:rPr>
        <w:t>caused by war, the less one becomes accustomed to it" (1998, ix). Just as Weil used the term "discernment" (quoted in R. Bell 1998), Nussbaum suggests that "judgment" that does not utilize the "intelligence of compassion in coming to grips with the significance of human suffering is blind and incomplete" (1996, 49). This judgment is crucial for understanding the conditions that give rise to injury and thus to the wise responses that might address such harms.   When the experience of, for example, being in a detention camp in a remote desert area seems to crush the morale of asylum seekers, attentiveness to their plight in the form of gifts, letters, and practical or legal help affirms their humanity. We see this dignity explained in Seyla Benhabib's concept of the "generalized other," which treats people as having equal rights and duties including the right to seek asylum when one has been persecuted, and the "concrete other," which "requires us to view each and every rational being as an individual with a concrete history, identity, and affective-emotional constitution" (1987, 164). Ethical politics is about trying to cultivate decent polities that affirms human dignity. Such politics acknowledges the uniqueness of citizens, and affirms "our humanity in making others part of our lives while recognizing their right to be different" (Coicaud and Warner 2001, 13). It is [End Page 112] by no means simple to humanize the experience of the other when that experience is horrific, such as in torture, war-rape, sexual trafficking, or existing in detention</w:t>
      </w:r>
      <w:r w:rsidRPr="0041099B">
        <w:t xml:space="preserve"> camps. The "humanizing" comes in recognizing the intensity of pain, feeling some of the anguish, and realizing human vulnerability to the point of appreciating that in different situations, we too might be tortured, raped, forced into prostitution, or seeking asylum. Yet there are competing interpretations of the nature of pain and its causes, consequences, and moral, religious, and social significance. </w:t>
      </w:r>
      <w:r w:rsidRPr="0041099B">
        <w:rPr>
          <w:u w:val="thick"/>
        </w:rPr>
        <w:t>Debating pain and suffering places it in a political space.</w:t>
      </w:r>
      <w:r w:rsidRPr="0041099B">
        <w:t xml:space="preserve"> </w:t>
      </w:r>
      <w:r w:rsidRPr="0041099B">
        <w:rPr>
          <w:u w:val="thick"/>
        </w:rPr>
        <w:t>A compassionate society that values people must value different people with different interpretations of what is needed to ease suffering.</w:t>
      </w:r>
      <w:r w:rsidRPr="0041099B">
        <w:t xml:space="preserve"> It is hypocritical for states to mouth the rhetoric of compassion and respect of obligations to others, but in practice to ignore suffering. For example, mandatory detention of asylum seekers in Australia can last for many years.</w:t>
      </w:r>
      <w:hyperlink r:id="rId62" w:anchor="FOOT22" w:history="1">
        <w:r w:rsidRPr="0041099B">
          <w:t>22</w:t>
        </w:r>
      </w:hyperlink>
      <w:r w:rsidRPr="0041099B">
        <w:t xml:space="preserve"> Isolation, uncertainty, separation from families, and memories of past traumas in one's country of origin often lead to mental breakdown or prolonged anguish. Yet the Australian government claims to respect the 1951 UN Refugee Convention and the 1967 Protocol Relating to the Status of Refugees.   I have explained what constitutes </w:t>
      </w:r>
      <w:r w:rsidRPr="0041099B">
        <w:rPr>
          <w:u w:val="thick"/>
        </w:rPr>
        <w:t>suffering and</w:t>
      </w:r>
      <w:r w:rsidRPr="0041099B">
        <w:t xml:space="preserve"> that attentiveness </w:t>
      </w:r>
      <w:r w:rsidRPr="0041099B">
        <w:rPr>
          <w:u w:val="thick"/>
        </w:rPr>
        <w:t>affirms dignity</w:t>
      </w:r>
      <w:r w:rsidRPr="0041099B">
        <w:t xml:space="preserve">. </w:t>
      </w:r>
      <w:r w:rsidRPr="000A138D">
        <w:rPr>
          <w:sz w:val="12"/>
          <w:szCs w:val="12"/>
        </w:rPr>
        <w:t>I clarify further the nature of attentiveness. If morality is about our concerned responsiveness, attention is the prerequisite to intense regard. Iris Murdoch borrowed the concept of "attention" from Simone Weil "to express the idea of a just and loving gaze" (1985, 34) on the reality of particular persons. Part of the moral task is, as Murdoch reiterated, to see the world in its reality—to see people struggling in pain and despair. Weil, too, gave "attention" a prominent place, grounded in concrete matters of exploitation, economic injustice, and oppression.</w:t>
      </w:r>
      <w:hyperlink r:id="rId63" w:anchor="FOOT23" w:history="1">
        <w:r w:rsidRPr="000A138D">
          <w:rPr>
            <w:sz w:val="12"/>
            <w:szCs w:val="12"/>
          </w:rPr>
          <w:t>23</w:t>
        </w:r>
      </w:hyperlink>
      <w:r w:rsidRPr="000A138D">
        <w:rPr>
          <w:sz w:val="12"/>
          <w:szCs w:val="12"/>
        </w:rPr>
        <w:t xml:space="preserve"> Her emphases were pragmatic in struggling against the debilitating nature of life—how "it humiliates, crushes, politicizes, demoralizes, and generally destroys the human spirit" (quoted in R. Bell 1998, 16)—and idealistic in striving to put ideals into practice. Too readily, we think about suffering in the height of media accounts of famine, suicide bombings, terrorist attacks, refugee camps, and war's destructive impact, and retreat quickly into our small world of self-pity. As Margaret Little explains, Murdoch's point was that "the seeing itself is a task—the task of being attentive to one's surroundings" (1995, 121). We need to "see" reality in order to imagine what it might be like for others, even when this includes horrific images from war violence.</w:t>
      </w:r>
      <w:hyperlink r:id="rId64" w:anchor="FOOT24" w:history="1">
        <w:r w:rsidRPr="000A138D">
          <w:rPr>
            <w:sz w:val="12"/>
            <w:szCs w:val="12"/>
          </w:rPr>
          <w:t>24</w:t>
        </w:r>
      </w:hyperlink>
      <w:r w:rsidRPr="0041099B">
        <w:t xml:space="preserve"> Yet despite the presence of embedded journalists, media reporting of such events as the invasion of Iraq has remained entirely typical in that "the experience of the people on the receiving end of this violence remains closed to us" (Manderson 2003, 4). </w:t>
      </w:r>
      <w:r w:rsidRPr="0041099B">
        <w:rPr>
          <w:u w:val="thick"/>
        </w:rPr>
        <w:t>Without political imagination, we will not have compassionate nations.</w:t>
      </w:r>
      <w:r w:rsidRPr="0041099B">
        <w:t xml:space="preserve"> "</w:t>
      </w:r>
      <w:r w:rsidRPr="000A138D">
        <w:rPr>
          <w:sz w:val="12"/>
          <w:szCs w:val="12"/>
        </w:rPr>
        <w:t>Without being tragic spectators, we will not have the insight required if we are to make life somewhat less tragic for those who . . . are hungry, and oppressed, and in pain" (Nussbaum 1996, 88). In order for political leaders to demonstrate [End Page 113] compassion, they should display the ability to imagine the lives led by members of the diverse groups that they themselves lead. Otherwise, dispassionate detachment predominates and acts like the 2003 invasion of Iraq lead to talk of freedom without seeing fear, assume liberation without replacing the losses, and abuse power without addressing people's pain. "The difference, for instance, between someone who discerns the painfulness of torture and someone who sees the evil of it is that the latter person has come to see the painfulness as a reason not to torture" (Little 1995, 126). Attentive ethics in international relations is about priorities and choices.</w:t>
      </w:r>
    </w:p>
    <w:p w:rsidR="000A138D" w:rsidRDefault="000A138D" w:rsidP="004F6082">
      <w:pPr>
        <w:rPr>
          <w:lang w:eastAsia="en-US"/>
        </w:rPr>
      </w:pPr>
    </w:p>
    <w:p w:rsidR="004F6082" w:rsidRDefault="004F6082">
      <w:pPr>
        <w:widowControl/>
        <w:rPr>
          <w:lang w:eastAsia="en-US"/>
        </w:rPr>
      </w:pPr>
      <w:r>
        <w:rPr>
          <w:lang w:eastAsia="en-US"/>
        </w:rPr>
        <w:br w:type="page"/>
      </w:r>
    </w:p>
    <w:p w:rsidR="004F6082" w:rsidRDefault="004F6082" w:rsidP="00465E69">
      <w:pPr>
        <w:pStyle w:val="Heading1"/>
        <w:rPr>
          <w:lang w:eastAsia="en-US"/>
        </w:rPr>
      </w:pPr>
      <w:bookmarkStart w:id="294" w:name="_Toc234146942"/>
      <w:r>
        <w:rPr>
          <w:lang w:eastAsia="en-US"/>
        </w:rPr>
        <w:t>AT: Poverty Rhetoric – 2AC</w:t>
      </w:r>
      <w:bookmarkEnd w:id="294"/>
    </w:p>
    <w:p w:rsidR="004F6082" w:rsidRDefault="004F6082" w:rsidP="004F6082">
      <w:pPr>
        <w:rPr>
          <w:lang w:eastAsia="en-US"/>
        </w:rPr>
      </w:pPr>
    </w:p>
    <w:p w:rsidR="000A138D" w:rsidRDefault="000A138D" w:rsidP="000A138D">
      <w:pPr>
        <w:pStyle w:val="Heading2"/>
      </w:pPr>
      <w:r>
        <w:t>8 – Counter-interpetation – the negative must defend either the status quo or a legitimate government counterplan – it’s a voter:</w:t>
      </w:r>
    </w:p>
    <w:p w:rsidR="000A138D" w:rsidRDefault="000A138D" w:rsidP="000A138D">
      <w:pPr>
        <w:rPr>
          <w:lang w:eastAsia="en-US"/>
        </w:rPr>
      </w:pPr>
    </w:p>
    <w:p w:rsidR="000A138D" w:rsidRDefault="000A138D" w:rsidP="00465E69">
      <w:pPr>
        <w:pStyle w:val="Heading2"/>
      </w:pPr>
      <w:r>
        <w:t xml:space="preserve">A – Limits – we can’t predict the infinite number of philosophical alternatives to the aff, making research impossible – </w:t>
      </w:r>
      <w:r w:rsidR="004F6082">
        <w:t>this destroys competitive equity.</w:t>
      </w:r>
    </w:p>
    <w:p w:rsidR="000A138D" w:rsidRDefault="000A138D" w:rsidP="000A138D">
      <w:pPr>
        <w:rPr>
          <w:lang w:eastAsia="en-US"/>
        </w:rPr>
      </w:pPr>
    </w:p>
    <w:p w:rsidR="000A138D" w:rsidRDefault="000A138D" w:rsidP="00465E69">
      <w:pPr>
        <w:pStyle w:val="Heading2"/>
      </w:pPr>
      <w:r>
        <w:t xml:space="preserve">B </w:t>
      </w:r>
      <w:r w:rsidR="004F6082">
        <w:t>–</w:t>
      </w:r>
      <w:r>
        <w:t xml:space="preserve"> </w:t>
      </w:r>
      <w:r w:rsidR="004F6082">
        <w:t>Predictability – without a stable referent to prepare for, we can never have an in depth discussion of rhetoric – the implication is that only our interpretation can foster the education necessary for your kritik to exist.</w:t>
      </w:r>
    </w:p>
    <w:p w:rsidR="004F6082" w:rsidRDefault="004F6082" w:rsidP="004F6082">
      <w:pPr>
        <w:rPr>
          <w:lang w:eastAsia="en-US"/>
        </w:rPr>
      </w:pPr>
    </w:p>
    <w:p w:rsidR="004F6082" w:rsidRPr="004F6082" w:rsidRDefault="004F6082" w:rsidP="004F6082">
      <w:pPr>
        <w:pStyle w:val="Heading2"/>
      </w:pPr>
      <w:r>
        <w:t>9 – Language and discourse don’t shape reality – otherwise, shows like The Simpsons and Family Guy would have probably prompted so much sexist bigotry that the world would have ended.</w:t>
      </w:r>
    </w:p>
    <w:sectPr w:rsidR="004F6082" w:rsidRPr="004F6082" w:rsidSect="00843486">
      <w:headerReference w:type="default" r:id="rId65"/>
      <w:footerReference w:type="even" r:id="rId66"/>
      <w:footerReference w:type="default" r:id="rId67"/>
      <w:pgSz w:w="12240" w:h="15840"/>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36293" w:rsidRDefault="00D36293">
      <w:r>
        <w:separator/>
      </w:r>
    </w:p>
  </w:endnote>
  <w:endnote w:type="continuationSeparator" w:id="1">
    <w:p w:rsidR="00D36293" w:rsidRDefault="00D3629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138D" w:rsidRDefault="00347D88" w:rsidP="00EB2AA6">
    <w:pPr>
      <w:pStyle w:val="Footer"/>
      <w:framePr w:wrap="around" w:vAnchor="text" w:hAnchor="margin" w:xAlign="right" w:y="1"/>
      <w:rPr>
        <w:rStyle w:val="PageNumber"/>
      </w:rPr>
    </w:pPr>
    <w:r>
      <w:rPr>
        <w:rStyle w:val="PageNumber"/>
      </w:rPr>
      <w:fldChar w:fldCharType="begin"/>
    </w:r>
    <w:r w:rsidR="000A138D">
      <w:rPr>
        <w:rStyle w:val="PageNumber"/>
      </w:rPr>
      <w:instrText xml:space="preserve">PAGE  </w:instrText>
    </w:r>
    <w:r>
      <w:rPr>
        <w:rStyle w:val="PageNumber"/>
      </w:rPr>
      <w:fldChar w:fldCharType="end"/>
    </w:r>
  </w:p>
  <w:p w:rsidR="000A138D" w:rsidRDefault="000A138D" w:rsidP="00EB2AA6">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138D" w:rsidRDefault="000A138D" w:rsidP="00EB2AA6">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36293" w:rsidRDefault="00D36293">
      <w:r>
        <w:separator/>
      </w:r>
    </w:p>
  </w:footnote>
  <w:footnote w:type="continuationSeparator" w:id="1">
    <w:p w:rsidR="00D36293" w:rsidRDefault="00D36293">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138D" w:rsidRPr="00182874" w:rsidRDefault="000A138D" w:rsidP="00EB2AA6">
    <w:pPr>
      <w:pStyle w:val="Header"/>
      <w:tabs>
        <w:tab w:val="clear" w:pos="8640"/>
        <w:tab w:val="right" w:pos="10800"/>
      </w:tabs>
      <w:rPr>
        <w:b/>
        <w:sz w:val="28"/>
        <w:szCs w:val="28"/>
      </w:rPr>
    </w:pPr>
    <w:r>
      <w:rPr>
        <w:b/>
        <w:sz w:val="28"/>
        <w:szCs w:val="28"/>
      </w:rPr>
      <w:t>WDW 2009</w:t>
    </w:r>
    <w:r w:rsidRPr="00182874">
      <w:rPr>
        <w:b/>
        <w:sz w:val="28"/>
        <w:szCs w:val="28"/>
      </w:rPr>
      <w:tab/>
    </w:r>
    <w:r w:rsidRPr="00182874">
      <w:rPr>
        <w:b/>
        <w:sz w:val="28"/>
        <w:szCs w:val="28"/>
      </w:rPr>
      <w:tab/>
    </w:r>
    <w:r>
      <w:rPr>
        <w:b/>
        <w:sz w:val="28"/>
        <w:szCs w:val="28"/>
      </w:rPr>
      <w:t>Poverty Rhetoric K</w:t>
    </w:r>
  </w:p>
  <w:p w:rsidR="000A138D" w:rsidRPr="00182874" w:rsidRDefault="000A138D" w:rsidP="00EB2AA6">
    <w:pPr>
      <w:pStyle w:val="Header"/>
      <w:tabs>
        <w:tab w:val="clear" w:pos="8640"/>
        <w:tab w:val="right" w:pos="10800"/>
      </w:tabs>
      <w:rPr>
        <w:sz w:val="21"/>
      </w:rPr>
    </w:pPr>
    <w:r>
      <w:rPr>
        <w:sz w:val="21"/>
      </w:rPr>
      <w:t>dZiegler – Pre-Camp</w:t>
    </w:r>
    <w:r>
      <w:rPr>
        <w:sz w:val="21"/>
      </w:rPr>
      <w:tab/>
    </w:r>
    <w:r>
      <w:rPr>
        <w:sz w:val="21"/>
      </w:rPr>
      <w:tab/>
    </w:r>
    <w:fldSimple w:instr=" PAGE  \* MERGEFORMAT ">
      <w:r w:rsidR="00465E69">
        <w:rPr>
          <w:noProof/>
          <w:sz w:val="21"/>
        </w:rPr>
        <w:t>1</w:t>
      </w:r>
    </w:fldSimple>
    <w:r>
      <w:rPr>
        <w:sz w:val="21"/>
      </w:rPr>
      <w:t>/</w:t>
    </w:r>
    <w:fldSimple w:instr=" NUMPAGES  \* MERGEFORMAT ">
      <w:r w:rsidR="00465E69" w:rsidRPr="00465E69">
        <w:rPr>
          <w:noProof/>
          <w:sz w:val="21"/>
        </w:rPr>
        <w:t>22</w:t>
      </w:r>
    </w:fldSimple>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BD3403"/>
    <w:rsid w:val="000001EF"/>
    <w:rsid w:val="00001C3C"/>
    <w:rsid w:val="0000258D"/>
    <w:rsid w:val="00003A38"/>
    <w:rsid w:val="00003E15"/>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620E"/>
    <w:rsid w:val="00037A50"/>
    <w:rsid w:val="00037D70"/>
    <w:rsid w:val="00040178"/>
    <w:rsid w:val="0004115C"/>
    <w:rsid w:val="000451F9"/>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044"/>
    <w:rsid w:val="000A02C7"/>
    <w:rsid w:val="000A0727"/>
    <w:rsid w:val="000A1270"/>
    <w:rsid w:val="000A138D"/>
    <w:rsid w:val="000A2356"/>
    <w:rsid w:val="000A3FE8"/>
    <w:rsid w:val="000A64A9"/>
    <w:rsid w:val="000B2611"/>
    <w:rsid w:val="000B31CE"/>
    <w:rsid w:val="000C20AB"/>
    <w:rsid w:val="000C52D0"/>
    <w:rsid w:val="000C580A"/>
    <w:rsid w:val="000C5B82"/>
    <w:rsid w:val="000C5FBE"/>
    <w:rsid w:val="000C689D"/>
    <w:rsid w:val="000D0277"/>
    <w:rsid w:val="000D0704"/>
    <w:rsid w:val="000D23CD"/>
    <w:rsid w:val="000D3117"/>
    <w:rsid w:val="000D3A57"/>
    <w:rsid w:val="000D61A2"/>
    <w:rsid w:val="000E009A"/>
    <w:rsid w:val="000E0A9D"/>
    <w:rsid w:val="000E0C1E"/>
    <w:rsid w:val="000E0EF7"/>
    <w:rsid w:val="000E135F"/>
    <w:rsid w:val="000E454D"/>
    <w:rsid w:val="000E4F5A"/>
    <w:rsid w:val="000E50BD"/>
    <w:rsid w:val="000E5949"/>
    <w:rsid w:val="000E5FC3"/>
    <w:rsid w:val="000E7179"/>
    <w:rsid w:val="000F0CFF"/>
    <w:rsid w:val="000F150E"/>
    <w:rsid w:val="000F1A94"/>
    <w:rsid w:val="000F4B21"/>
    <w:rsid w:val="000F5063"/>
    <w:rsid w:val="001016AD"/>
    <w:rsid w:val="00102654"/>
    <w:rsid w:val="00103128"/>
    <w:rsid w:val="00105C5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4BD8"/>
    <w:rsid w:val="001B51BD"/>
    <w:rsid w:val="001B6A4D"/>
    <w:rsid w:val="001B6CDB"/>
    <w:rsid w:val="001B78AE"/>
    <w:rsid w:val="001C27A7"/>
    <w:rsid w:val="001C2B62"/>
    <w:rsid w:val="001C5052"/>
    <w:rsid w:val="001C59DC"/>
    <w:rsid w:val="001C5A2D"/>
    <w:rsid w:val="001C7061"/>
    <w:rsid w:val="001D0B42"/>
    <w:rsid w:val="001D0E4B"/>
    <w:rsid w:val="001D1470"/>
    <w:rsid w:val="001D2A4E"/>
    <w:rsid w:val="001D4A26"/>
    <w:rsid w:val="001D4B6E"/>
    <w:rsid w:val="001D5A37"/>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4263"/>
    <w:rsid w:val="0022428C"/>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620A6"/>
    <w:rsid w:val="0026281B"/>
    <w:rsid w:val="00263BE3"/>
    <w:rsid w:val="002661A0"/>
    <w:rsid w:val="0027116C"/>
    <w:rsid w:val="0027168E"/>
    <w:rsid w:val="00273593"/>
    <w:rsid w:val="0027463C"/>
    <w:rsid w:val="00274EB0"/>
    <w:rsid w:val="00275988"/>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D7B79"/>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47D88"/>
    <w:rsid w:val="0035067F"/>
    <w:rsid w:val="003512BE"/>
    <w:rsid w:val="00352DD3"/>
    <w:rsid w:val="00354511"/>
    <w:rsid w:val="00355756"/>
    <w:rsid w:val="00356739"/>
    <w:rsid w:val="003578E0"/>
    <w:rsid w:val="00360E20"/>
    <w:rsid w:val="00361E4D"/>
    <w:rsid w:val="003679EC"/>
    <w:rsid w:val="00370DB9"/>
    <w:rsid w:val="003711D4"/>
    <w:rsid w:val="0037258B"/>
    <w:rsid w:val="00372EBC"/>
    <w:rsid w:val="003732BF"/>
    <w:rsid w:val="00374C43"/>
    <w:rsid w:val="0038039F"/>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EFB"/>
    <w:rsid w:val="003A41FF"/>
    <w:rsid w:val="003A58C3"/>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294F"/>
    <w:rsid w:val="00454481"/>
    <w:rsid w:val="0045506C"/>
    <w:rsid w:val="004557CE"/>
    <w:rsid w:val="00455EED"/>
    <w:rsid w:val="0045670B"/>
    <w:rsid w:val="00456A30"/>
    <w:rsid w:val="0046000A"/>
    <w:rsid w:val="0046218C"/>
    <w:rsid w:val="00462571"/>
    <w:rsid w:val="00462CB0"/>
    <w:rsid w:val="004644C7"/>
    <w:rsid w:val="00464D85"/>
    <w:rsid w:val="004659AD"/>
    <w:rsid w:val="00465E69"/>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7C0"/>
    <w:rsid w:val="004C386A"/>
    <w:rsid w:val="004C39B5"/>
    <w:rsid w:val="004C4B88"/>
    <w:rsid w:val="004C4F5C"/>
    <w:rsid w:val="004C50A3"/>
    <w:rsid w:val="004C658A"/>
    <w:rsid w:val="004C681E"/>
    <w:rsid w:val="004C7335"/>
    <w:rsid w:val="004C7FFA"/>
    <w:rsid w:val="004D06C0"/>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54A4"/>
    <w:rsid w:val="004F6082"/>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2C80"/>
    <w:rsid w:val="00583AAC"/>
    <w:rsid w:val="00587C86"/>
    <w:rsid w:val="00590A25"/>
    <w:rsid w:val="005914A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A27"/>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5DB5"/>
    <w:rsid w:val="0061668B"/>
    <w:rsid w:val="00616DAE"/>
    <w:rsid w:val="00616E0A"/>
    <w:rsid w:val="00616F52"/>
    <w:rsid w:val="006173A0"/>
    <w:rsid w:val="00617FC8"/>
    <w:rsid w:val="00620E30"/>
    <w:rsid w:val="00621182"/>
    <w:rsid w:val="00622CA3"/>
    <w:rsid w:val="006250F6"/>
    <w:rsid w:val="00626E0B"/>
    <w:rsid w:val="0062726C"/>
    <w:rsid w:val="0062745F"/>
    <w:rsid w:val="00627551"/>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3AE"/>
    <w:rsid w:val="0065797E"/>
    <w:rsid w:val="006610D7"/>
    <w:rsid w:val="006623CF"/>
    <w:rsid w:val="0066304A"/>
    <w:rsid w:val="006637F8"/>
    <w:rsid w:val="006643D9"/>
    <w:rsid w:val="00664696"/>
    <w:rsid w:val="00667A29"/>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3F73"/>
    <w:rsid w:val="007A4F91"/>
    <w:rsid w:val="007A5079"/>
    <w:rsid w:val="007A55A1"/>
    <w:rsid w:val="007A5B45"/>
    <w:rsid w:val="007A7690"/>
    <w:rsid w:val="007B0916"/>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0D41"/>
    <w:rsid w:val="00823446"/>
    <w:rsid w:val="00823C91"/>
    <w:rsid w:val="0082514B"/>
    <w:rsid w:val="00826932"/>
    <w:rsid w:val="0082698E"/>
    <w:rsid w:val="0083330E"/>
    <w:rsid w:val="008347D0"/>
    <w:rsid w:val="00837B5C"/>
    <w:rsid w:val="00842383"/>
    <w:rsid w:val="00843486"/>
    <w:rsid w:val="00844609"/>
    <w:rsid w:val="0084564F"/>
    <w:rsid w:val="0085196E"/>
    <w:rsid w:val="00853D77"/>
    <w:rsid w:val="00855D73"/>
    <w:rsid w:val="008563B8"/>
    <w:rsid w:val="00856831"/>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67FC"/>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40A6"/>
    <w:rsid w:val="008D59F0"/>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598E"/>
    <w:rsid w:val="00925AFD"/>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F4"/>
    <w:rsid w:val="0096705D"/>
    <w:rsid w:val="00970D72"/>
    <w:rsid w:val="009719C5"/>
    <w:rsid w:val="0097414A"/>
    <w:rsid w:val="009772CF"/>
    <w:rsid w:val="00977364"/>
    <w:rsid w:val="00982EA1"/>
    <w:rsid w:val="009854B4"/>
    <w:rsid w:val="0098584E"/>
    <w:rsid w:val="009871B9"/>
    <w:rsid w:val="0098792E"/>
    <w:rsid w:val="00992EF0"/>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1557"/>
    <w:rsid w:val="00A14728"/>
    <w:rsid w:val="00A202AE"/>
    <w:rsid w:val="00A20C6A"/>
    <w:rsid w:val="00A20EC9"/>
    <w:rsid w:val="00A24664"/>
    <w:rsid w:val="00A302C8"/>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15EA"/>
    <w:rsid w:val="00A81BE7"/>
    <w:rsid w:val="00A81E28"/>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2F7A"/>
    <w:rsid w:val="00AA3696"/>
    <w:rsid w:val="00AA3870"/>
    <w:rsid w:val="00AA4FD4"/>
    <w:rsid w:val="00AB0655"/>
    <w:rsid w:val="00AB35C1"/>
    <w:rsid w:val="00AB3AAB"/>
    <w:rsid w:val="00AB57C6"/>
    <w:rsid w:val="00AB6672"/>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85E"/>
    <w:rsid w:val="00B06CE0"/>
    <w:rsid w:val="00B0798A"/>
    <w:rsid w:val="00B1052A"/>
    <w:rsid w:val="00B145E3"/>
    <w:rsid w:val="00B15351"/>
    <w:rsid w:val="00B15A14"/>
    <w:rsid w:val="00B16748"/>
    <w:rsid w:val="00B17304"/>
    <w:rsid w:val="00B17670"/>
    <w:rsid w:val="00B20272"/>
    <w:rsid w:val="00B207B8"/>
    <w:rsid w:val="00B228CD"/>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724F"/>
    <w:rsid w:val="00B40423"/>
    <w:rsid w:val="00B435DA"/>
    <w:rsid w:val="00B43AFF"/>
    <w:rsid w:val="00B44522"/>
    <w:rsid w:val="00B45D09"/>
    <w:rsid w:val="00B47619"/>
    <w:rsid w:val="00B50161"/>
    <w:rsid w:val="00B50910"/>
    <w:rsid w:val="00B512A9"/>
    <w:rsid w:val="00B51C3B"/>
    <w:rsid w:val="00B5337A"/>
    <w:rsid w:val="00B543FA"/>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063C"/>
    <w:rsid w:val="00B718D5"/>
    <w:rsid w:val="00B7377D"/>
    <w:rsid w:val="00B74275"/>
    <w:rsid w:val="00B762E9"/>
    <w:rsid w:val="00B77A92"/>
    <w:rsid w:val="00B77EDC"/>
    <w:rsid w:val="00B83278"/>
    <w:rsid w:val="00B833F2"/>
    <w:rsid w:val="00B835B6"/>
    <w:rsid w:val="00B839FF"/>
    <w:rsid w:val="00B84662"/>
    <w:rsid w:val="00B84AAE"/>
    <w:rsid w:val="00B8686D"/>
    <w:rsid w:val="00B874B6"/>
    <w:rsid w:val="00B9063A"/>
    <w:rsid w:val="00B90CB9"/>
    <w:rsid w:val="00B919C5"/>
    <w:rsid w:val="00B91A67"/>
    <w:rsid w:val="00B93FF4"/>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C7A9F"/>
    <w:rsid w:val="00BD1621"/>
    <w:rsid w:val="00BD3403"/>
    <w:rsid w:val="00BD3508"/>
    <w:rsid w:val="00BD351D"/>
    <w:rsid w:val="00BD484E"/>
    <w:rsid w:val="00BE01BA"/>
    <w:rsid w:val="00BE153A"/>
    <w:rsid w:val="00BE1619"/>
    <w:rsid w:val="00BE2F0B"/>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5FE6"/>
    <w:rsid w:val="00C06205"/>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ADC"/>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BA6"/>
    <w:rsid w:val="00CA2E7D"/>
    <w:rsid w:val="00CA671C"/>
    <w:rsid w:val="00CB2223"/>
    <w:rsid w:val="00CB255E"/>
    <w:rsid w:val="00CB2C30"/>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79"/>
    <w:rsid w:val="00D05B0E"/>
    <w:rsid w:val="00D06290"/>
    <w:rsid w:val="00D07235"/>
    <w:rsid w:val="00D07E55"/>
    <w:rsid w:val="00D1054C"/>
    <w:rsid w:val="00D10C80"/>
    <w:rsid w:val="00D110A4"/>
    <w:rsid w:val="00D14670"/>
    <w:rsid w:val="00D1553A"/>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36293"/>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69C"/>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923E4"/>
    <w:rsid w:val="00E9343F"/>
    <w:rsid w:val="00E93860"/>
    <w:rsid w:val="00E9536E"/>
    <w:rsid w:val="00E956DE"/>
    <w:rsid w:val="00EA0250"/>
    <w:rsid w:val="00EA08AE"/>
    <w:rsid w:val="00EA1396"/>
    <w:rsid w:val="00EA2703"/>
    <w:rsid w:val="00EA38FA"/>
    <w:rsid w:val="00EA4515"/>
    <w:rsid w:val="00EA4DB0"/>
    <w:rsid w:val="00EB19C5"/>
    <w:rsid w:val="00EB1F7C"/>
    <w:rsid w:val="00EB288F"/>
    <w:rsid w:val="00EB28E7"/>
    <w:rsid w:val="00EB2AA6"/>
    <w:rsid w:val="00EB2B68"/>
    <w:rsid w:val="00EB659A"/>
    <w:rsid w:val="00EB672E"/>
    <w:rsid w:val="00EC0C48"/>
    <w:rsid w:val="00EC30BE"/>
    <w:rsid w:val="00EC33C7"/>
    <w:rsid w:val="00EC4580"/>
    <w:rsid w:val="00EC4C41"/>
    <w:rsid w:val="00EC4F51"/>
    <w:rsid w:val="00EC6ABD"/>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2E1F"/>
    <w:rsid w:val="00FE38F2"/>
    <w:rsid w:val="00FE3E09"/>
    <w:rsid w:val="00FE4ADC"/>
    <w:rsid w:val="00FE4FF0"/>
    <w:rsid w:val="00FE5231"/>
    <w:rsid w:val="00FE5BC4"/>
    <w:rsid w:val="00FF0A78"/>
    <w:rsid w:val="00FF2B8F"/>
    <w:rsid w:val="00FF5B17"/>
    <w:rsid w:val="00FF7DA2"/>
  </w:rsids>
  <m:mathPr>
    <m:mathFont m:val="Times-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7E0"/>
    <w:pPr>
      <w:widowControl w:val="0"/>
    </w:pPr>
    <w:rPr>
      <w:lang w:eastAsia="zh-CN"/>
    </w:rPr>
  </w:style>
  <w:style w:type="paragraph" w:styleId="Heading1">
    <w:name w:val="heading 1"/>
    <w:basedOn w:val="Normal"/>
    <w:next w:val="Normal"/>
    <w:link w:val="Heading1Char"/>
    <w:autoRedefine/>
    <w:qFormat/>
    <w:rsid w:val="00565F5D"/>
    <w:pPr>
      <w:tabs>
        <w:tab w:val="left" w:pos="4700"/>
      </w:tabs>
      <w:jc w:val="center"/>
      <w:outlineLvl w:val="0"/>
    </w:pPr>
    <w:rPr>
      <w:rFonts w:ascii="Arial" w:hAnsi="Arial" w:cs="Arial"/>
      <w:b/>
      <w:bCs/>
      <w:snapToGrid w:val="0"/>
      <w:sz w:val="28"/>
      <w:szCs w:val="28"/>
    </w:rPr>
  </w:style>
  <w:style w:type="paragraph" w:styleId="Heading2">
    <w:name w:val="heading 2"/>
    <w:basedOn w:val="Normal"/>
    <w:next w:val="Normal"/>
    <w:link w:val="Heading2Char"/>
    <w:autoRedefine/>
    <w:qFormat/>
    <w:rsid w:val="00C32D2B"/>
    <w:pPr>
      <w:keepNext/>
      <w:widowControl/>
      <w:outlineLvl w:val="1"/>
    </w:pPr>
    <w:rPr>
      <w:rFonts w:eastAsia="Batang" w:cs="Arial"/>
      <w:b/>
      <w:bCs/>
      <w:iCs/>
      <w:sz w:val="24"/>
      <w:szCs w:val="28"/>
      <w:lang w:eastAsia="en-US"/>
    </w:rPr>
  </w:style>
  <w:style w:type="paragraph" w:styleId="Heading3">
    <w:name w:val="heading 3"/>
    <w:basedOn w:val="Normal"/>
    <w:next w:val="Normal"/>
    <w:qFormat/>
    <w:rsid w:val="00182874"/>
    <w:pPr>
      <w:outlineLvl w:val="2"/>
    </w:pPr>
    <w:rPr>
      <w:u w:val="single"/>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65F5D"/>
    <w:rPr>
      <w:rFonts w:ascii="Arial" w:eastAsia="SimSun" w:hAnsi="Arial" w:cs="Arial"/>
      <w:b/>
      <w:bCs/>
      <w:snapToGrid w:val="0"/>
      <w:sz w:val="28"/>
      <w:szCs w:val="28"/>
      <w:lang w:val="en-US" w:eastAsia="zh-CN" w:bidi="ar-SA"/>
    </w:rPr>
  </w:style>
  <w:style w:type="character" w:customStyle="1" w:styleId="Heading2Char">
    <w:name w:val="Heading 2 Char"/>
    <w:basedOn w:val="DefaultParagraphFont"/>
    <w:link w:val="Heading2"/>
    <w:rsid w:val="005D0480"/>
    <w:rPr>
      <w:rFonts w:eastAsia="Batang" w:cs="Arial"/>
      <w:b/>
      <w:bCs/>
      <w:iCs/>
      <w:sz w:val="24"/>
      <w:szCs w:val="28"/>
      <w:lang w:val="en-US" w:eastAsia="en-US" w:bidi="ar-SA"/>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uiPriority w:val="99"/>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paragraph" w:customStyle="1" w:styleId="loose">
    <w:name w:val="loose"/>
    <w:basedOn w:val="Normal"/>
    <w:rsid w:val="00354511"/>
    <w:pPr>
      <w:widowControl/>
      <w:spacing w:before="100" w:beforeAutospacing="1" w:after="100" w:afterAutospacing="1"/>
    </w:pPr>
    <w:rPr>
      <w:rFonts w:eastAsia="Times New Roman"/>
      <w:sz w:val="24"/>
      <w:szCs w:val="24"/>
      <w:lang w:eastAsia="en-US"/>
    </w:rPr>
  </w:style>
  <w:style w:type="character" w:customStyle="1" w:styleId="hit">
    <w:name w:val="hit"/>
    <w:basedOn w:val="DefaultParagraphFont"/>
    <w:rsid w:val="00354511"/>
  </w:style>
  <w:style w:type="character" w:customStyle="1" w:styleId="blue">
    <w:name w:val="blue"/>
    <w:basedOn w:val="DefaultParagraphFont"/>
    <w:rsid w:val="00354511"/>
  </w:style>
  <w:style w:type="character" w:customStyle="1" w:styleId="verdana">
    <w:name w:val="verdana"/>
    <w:basedOn w:val="DefaultParagraphFont"/>
    <w:rsid w:val="000E0A9D"/>
  </w:style>
  <w:style w:type="character" w:customStyle="1" w:styleId="italic">
    <w:name w:val="italic"/>
    <w:basedOn w:val="DefaultParagraphFont"/>
    <w:rsid w:val="000E0A9D"/>
  </w:style>
  <w:style w:type="character" w:customStyle="1" w:styleId="ssl3">
    <w:name w:val="ss_l3"/>
    <w:basedOn w:val="DefaultParagraphFont"/>
    <w:rsid w:val="00E923E4"/>
  </w:style>
  <w:style w:type="character" w:styleId="FollowedHyperlink">
    <w:name w:val="FollowedHyperlink"/>
    <w:basedOn w:val="DefaultParagraphFont"/>
    <w:uiPriority w:val="99"/>
    <w:unhideWhenUsed/>
    <w:rsid w:val="00E923E4"/>
    <w:rPr>
      <w:color w:val="800080"/>
      <w:u w:val="single"/>
    </w:rPr>
  </w:style>
  <w:style w:type="character" w:customStyle="1" w:styleId="ssl4">
    <w:name w:val="ss_l4"/>
    <w:basedOn w:val="DefaultParagraphFont"/>
    <w:rsid w:val="00E923E4"/>
  </w:style>
  <w:style w:type="character" w:customStyle="1" w:styleId="highlight">
    <w:name w:val="highlight"/>
    <w:basedOn w:val="DefaultParagraphFont"/>
    <w:rsid w:val="000D0277"/>
  </w:style>
  <w:style w:type="paragraph" w:styleId="NoSpacing">
    <w:name w:val="No Spacing"/>
    <w:uiPriority w:val="99"/>
    <w:qFormat/>
    <w:rsid w:val="008967FC"/>
    <w:rPr>
      <w:rFonts w:ascii="Calibri" w:eastAsia="Calibri" w:hAnsi="Calibri"/>
      <w:sz w:val="22"/>
      <w:szCs w:val="22"/>
    </w:rPr>
  </w:style>
  <w:style w:type="paragraph" w:customStyle="1" w:styleId="tag">
    <w:name w:val="tag"/>
    <w:basedOn w:val="Normal"/>
    <w:uiPriority w:val="99"/>
    <w:rsid w:val="008967FC"/>
    <w:pPr>
      <w:widowControl/>
      <w:spacing w:after="200"/>
    </w:pPr>
    <w:rPr>
      <w:rFonts w:ascii="Cambria" w:eastAsia="Calibri" w:hAnsi="Cambria"/>
      <w:b/>
      <w:sz w:val="24"/>
      <w:szCs w:val="24"/>
      <w:lang w:eastAsia="en-US"/>
    </w:rPr>
  </w:style>
  <w:style w:type="paragraph" w:customStyle="1" w:styleId="TagandCite">
    <w:name w:val="Tag and Cite"/>
    <w:basedOn w:val="Normal"/>
    <w:link w:val="TagandCiteChar"/>
    <w:uiPriority w:val="99"/>
    <w:rsid w:val="008967FC"/>
    <w:pPr>
      <w:widowControl/>
    </w:pPr>
    <w:rPr>
      <w:rFonts w:ascii="Arial Narrow" w:eastAsia="Times New Roman" w:hAnsi="Arial Narrow"/>
      <w:b/>
      <w:sz w:val="22"/>
      <w:szCs w:val="24"/>
      <w:lang w:eastAsia="en-US"/>
    </w:rPr>
  </w:style>
  <w:style w:type="character" w:customStyle="1" w:styleId="TagandCiteChar">
    <w:name w:val="Tag and Cite Char"/>
    <w:basedOn w:val="DefaultParagraphFont"/>
    <w:link w:val="TagandCite"/>
    <w:uiPriority w:val="99"/>
    <w:locked/>
    <w:rsid w:val="008967FC"/>
    <w:rPr>
      <w:rFonts w:ascii="Arial Narrow" w:eastAsia="Times New Roman" w:hAnsi="Arial Narrow"/>
      <w:b/>
      <w:sz w:val="22"/>
      <w:szCs w:val="24"/>
    </w:rPr>
  </w:style>
  <w:style w:type="paragraph" w:customStyle="1" w:styleId="CiteCard">
    <w:name w:val="Cite_Card"/>
    <w:link w:val="CiteCardChar"/>
    <w:autoRedefine/>
    <w:uiPriority w:val="99"/>
    <w:semiHidden/>
    <w:rsid w:val="008967FC"/>
    <w:rPr>
      <w:rFonts w:eastAsia="Times New Roman"/>
      <w:bCs/>
    </w:rPr>
  </w:style>
  <w:style w:type="character" w:customStyle="1" w:styleId="CiteCardChar">
    <w:name w:val="Cite_Card Char"/>
    <w:basedOn w:val="DefaultParagraphFont"/>
    <w:link w:val="CiteCard"/>
    <w:uiPriority w:val="99"/>
    <w:semiHidden/>
    <w:locked/>
    <w:rsid w:val="008967FC"/>
    <w:rPr>
      <w:rFonts w:eastAsia="Times New Roman"/>
      <w:bCs/>
    </w:rPr>
  </w:style>
  <w:style w:type="character" w:customStyle="1" w:styleId="Dottedunderline">
    <w:name w:val="Dotted underline"/>
    <w:uiPriority w:val="99"/>
    <w:rsid w:val="008967FC"/>
    <w:rPr>
      <w:u w:val="dotted"/>
    </w:rPr>
  </w:style>
</w:styles>
</file>

<file path=word/webSettings.xml><?xml version="1.0" encoding="utf-8"?>
<w:webSettings xmlns:r="http://schemas.openxmlformats.org/officeDocument/2006/relationships" xmlns:w="http://schemas.openxmlformats.org/wordprocessingml/2006/main">
  <w:divs>
    <w:div w:id="472063949">
      <w:bodyDiv w:val="1"/>
      <w:marLeft w:val="0"/>
      <w:marRight w:val="0"/>
      <w:marTop w:val="0"/>
      <w:marBottom w:val="0"/>
      <w:divBdr>
        <w:top w:val="none" w:sz="0" w:space="0" w:color="auto"/>
        <w:left w:val="none" w:sz="0" w:space="0" w:color="auto"/>
        <w:bottom w:val="none" w:sz="0" w:space="0" w:color="auto"/>
        <w:right w:val="none" w:sz="0" w:space="0" w:color="auto"/>
      </w:divBdr>
    </w:div>
    <w:div w:id="867647592">
      <w:bodyDiv w:val="1"/>
      <w:marLeft w:val="0"/>
      <w:marRight w:val="0"/>
      <w:marTop w:val="0"/>
      <w:marBottom w:val="0"/>
      <w:divBdr>
        <w:top w:val="none" w:sz="0" w:space="0" w:color="auto"/>
        <w:left w:val="none" w:sz="0" w:space="0" w:color="auto"/>
        <w:bottom w:val="none" w:sz="0" w:space="0" w:color="auto"/>
        <w:right w:val="none" w:sz="0" w:space="0" w:color="auto"/>
      </w:divBdr>
    </w:div>
    <w:div w:id="1273131802">
      <w:bodyDiv w:val="1"/>
      <w:marLeft w:val="0"/>
      <w:marRight w:val="0"/>
      <w:marTop w:val="0"/>
      <w:marBottom w:val="0"/>
      <w:divBdr>
        <w:top w:val="none" w:sz="0" w:space="0" w:color="auto"/>
        <w:left w:val="none" w:sz="0" w:space="0" w:color="auto"/>
        <w:bottom w:val="none" w:sz="0" w:space="0" w:color="auto"/>
        <w:right w:val="none" w:sz="0" w:space="0" w:color="auto"/>
      </w:divBdr>
    </w:div>
    <w:div w:id="1381368682">
      <w:bodyDiv w:val="1"/>
      <w:marLeft w:val="0"/>
      <w:marRight w:val="0"/>
      <w:marTop w:val="0"/>
      <w:marBottom w:val="0"/>
      <w:divBdr>
        <w:top w:val="none" w:sz="0" w:space="0" w:color="auto"/>
        <w:left w:val="none" w:sz="0" w:space="0" w:color="auto"/>
        <w:bottom w:val="none" w:sz="0" w:space="0" w:color="auto"/>
        <w:right w:val="none" w:sz="0" w:space="0" w:color="auto"/>
      </w:divBdr>
    </w:div>
    <w:div w:id="1608543611">
      <w:bodyDiv w:val="1"/>
      <w:marLeft w:val="0"/>
      <w:marRight w:val="0"/>
      <w:marTop w:val="0"/>
      <w:marBottom w:val="0"/>
      <w:divBdr>
        <w:top w:val="none" w:sz="0" w:space="0" w:color="auto"/>
        <w:left w:val="none" w:sz="0" w:space="0" w:color="auto"/>
        <w:bottom w:val="none" w:sz="0" w:space="0" w:color="auto"/>
        <w:right w:val="none" w:sz="0" w:space="0" w:color="auto"/>
      </w:divBdr>
    </w:div>
    <w:div w:id="1740442939">
      <w:bodyDiv w:val="1"/>
      <w:marLeft w:val="0"/>
      <w:marRight w:val="0"/>
      <w:marTop w:val="0"/>
      <w:marBottom w:val="0"/>
      <w:divBdr>
        <w:top w:val="none" w:sz="0" w:space="0" w:color="auto"/>
        <w:left w:val="none" w:sz="0" w:space="0" w:color="auto"/>
        <w:bottom w:val="none" w:sz="0" w:space="0" w:color="auto"/>
        <w:right w:val="none" w:sz="0" w:space="0" w:color="auto"/>
      </w:divBdr>
    </w:div>
    <w:div w:id="2056152263">
      <w:bodyDiv w:val="1"/>
      <w:marLeft w:val="0"/>
      <w:marRight w:val="0"/>
      <w:marTop w:val="0"/>
      <w:marBottom w:val="0"/>
      <w:divBdr>
        <w:top w:val="none" w:sz="0" w:space="0" w:color="auto"/>
        <w:left w:val="none" w:sz="0" w:space="0" w:color="auto"/>
        <w:bottom w:val="none" w:sz="0" w:space="0" w:color="auto"/>
        <w:right w:val="none" w:sz="0" w:space="0" w:color="auto"/>
      </w:divBdr>
    </w:div>
    <w:div w:id="208656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muse.jhu.edu/journals/hypatia/v021/21.4porter.html" TargetMode="External"/><Relationship Id="rId60" Type="http://schemas.openxmlformats.org/officeDocument/2006/relationships/hyperlink" Target="http://muse.jhu.edu/journals/hypatia/v021/21.4porter.html" TargetMode="External"/><Relationship Id="rId39"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7" Type="http://schemas.openxmlformats.org/officeDocument/2006/relationships/endnotes" Target="endnotes.xml"/><Relationship Id="rId43"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5"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0"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0"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3" Type="http://schemas.openxmlformats.org/officeDocument/2006/relationships/hyperlink" Target="http://muse.jhu.edu/journals/hypatia/v021/21.4porter.html" TargetMode="External"/><Relationship Id="rId17"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9"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8"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7"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4"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 Type="http://schemas.openxmlformats.org/officeDocument/2006/relationships/settings" Target="settings.xml"/><Relationship Id="rId28"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5"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8" Type="http://schemas.openxmlformats.org/officeDocument/2006/relationships/hyperlink" Target="http://muse.jhu.edu/journals/hypatia/v021/21.4porter.html" TargetMode="External"/><Relationship Id="rId42"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 Type="http://schemas.openxmlformats.org/officeDocument/2006/relationships/footnotes" Target="footnotes.xml"/><Relationship Id="rId49"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4"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9" Type="http://schemas.openxmlformats.org/officeDocument/2006/relationships/theme" Target="theme/theme1.xml"/><Relationship Id="rId19"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8"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0"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 Type="http://schemas.openxmlformats.org/officeDocument/2006/relationships/numbering" Target="numbering.xml"/><Relationship Id="rId46"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7" Type="http://schemas.openxmlformats.org/officeDocument/2006/relationships/hyperlink" Target="http://muse.jhu.edu/journals/hypatia/v021/21.4porter.html" TargetMode="External"/><Relationship Id="rId59" Type="http://schemas.openxmlformats.org/officeDocument/2006/relationships/hyperlink" Target="http://muse.jhu.edu/journals/hypatia/v021/21.4porter.html" TargetMode="External"/><Relationship Id="rId35"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1"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5"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1"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4"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0"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2" Type="http://schemas.openxmlformats.org/officeDocument/2006/relationships/hyperlink" Target="http://muse.jhu.edu/journals/hypatia/v021/21.4porter.html" TargetMode="External"/><Relationship Id="rId66" Type="http://schemas.openxmlformats.org/officeDocument/2006/relationships/footer" Target="footer1.xml"/><Relationship Id="rId36"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 Type="http://schemas.openxmlformats.org/officeDocument/2006/relationships/customXml" Target="../customXml/item1.xml"/><Relationship Id="rId24"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7"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6"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8"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8" Type="http://schemas.openxmlformats.org/officeDocument/2006/relationships/hyperlink" Target="http://www.cla.sc.edu/ENGL/faculty/berube/prolong.htm" TargetMode="External"/><Relationship Id="rId13"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2"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7"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2"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5" Type="http://schemas.openxmlformats.org/officeDocument/2006/relationships/header" Target="header1.xml"/><Relationship Id="rId67" Type="http://schemas.openxmlformats.org/officeDocument/2006/relationships/footer" Target="footer2.xml"/><Relationship Id="rId54"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2"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 Type="http://schemas.openxmlformats.org/officeDocument/2006/relationships/styles" Target="styles.xml"/><Relationship Id="rId23"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1" Type="http://schemas.openxmlformats.org/officeDocument/2006/relationships/hyperlink" Target="http://muse.jhu.edu/journals/hypatia/v021/21.4porter.html" TargetMode="External"/><Relationship Id="rId53"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6"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0"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1"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68" Type="http://schemas.openxmlformats.org/officeDocument/2006/relationships/fontTable" Target="fontTable.xml"/><Relationship Id="rId29"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16"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33"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41"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5" Type="http://schemas.openxmlformats.org/officeDocument/2006/relationships/webSettings" Target="webSettings.xml"/><Relationship Id="rId15"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2"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 Id="rId21" Type="http://schemas.openxmlformats.org/officeDocument/2006/relationships/hyperlink" Target="http://www.lexisnexis.com/us/lnacademic/frame.do?tokenKey=rsh-20.199776.37773309575&amp;target=results_DocumentContent&amp;reloadEntirePage=true&amp;rand=1246301232863&amp;returnToKey=20_T6866714230&amp;parent=doc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midt\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2A0D01-0C33-4BDC-9B65-81C02397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\Users\Schmidt\Desktop\Debate Template.dotx</Template>
  <TotalTime>0</TotalTime>
  <Pages>22</Pages>
  <Words>15167</Words>
  <Characters>86452</Characters>
  <Application>Microsoft Word 12.0.0</Application>
  <DocSecurity>0</DocSecurity>
  <Lines>720</Lines>
  <Paragraphs>172</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106169</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Derek Ziegler</dc:creator>
  <cp:lastModifiedBy>Justin Green</cp:lastModifiedBy>
  <cp:revision>2</cp:revision>
  <cp:lastPrinted>2006-03-21T05:30:00Z</cp:lastPrinted>
  <dcterms:created xsi:type="dcterms:W3CDTF">2009-07-01T04:46:00Z</dcterms:created>
  <dcterms:modified xsi:type="dcterms:W3CDTF">2009-07-01T04:46:00Z</dcterms:modified>
</cp:coreProperties>
</file>